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78FB6531"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611687">
        <w:t>17</w:t>
      </w:r>
      <w:r w:rsidR="00A30105" w:rsidRPr="00455A3C">
        <w:t xml:space="preserve">. </w:t>
      </w:r>
      <w:r w:rsidR="00021D97">
        <w:t>ledna</w:t>
      </w:r>
      <w:r w:rsidR="00A30105" w:rsidRPr="00455A3C">
        <w:t xml:space="preserve"> 20</w:t>
      </w:r>
      <w:r w:rsidR="00A7414F" w:rsidRPr="00455A3C">
        <w:t>21</w:t>
      </w:r>
    </w:p>
    <w:p w14:paraId="06416E19" w14:textId="77777777" w:rsidR="000C727D" w:rsidRDefault="000C727D" w:rsidP="00303102">
      <w:pPr>
        <w:spacing w:after="120"/>
        <w:rPr>
          <w:b/>
          <w:sz w:val="28"/>
          <w:szCs w:val="28"/>
        </w:rPr>
      </w:pPr>
    </w:p>
    <w:p w14:paraId="563CBE10" w14:textId="4F2F51AE" w:rsidR="00303102" w:rsidRPr="00303102" w:rsidRDefault="00611687" w:rsidP="00611687">
      <w:pPr>
        <w:spacing w:after="120"/>
        <w:rPr>
          <w:b/>
          <w:sz w:val="28"/>
          <w:szCs w:val="28"/>
        </w:rPr>
      </w:pPr>
      <w:r>
        <w:rPr>
          <w:b/>
          <w:sz w:val="28"/>
          <w:szCs w:val="28"/>
        </w:rPr>
        <w:t xml:space="preserve">Analýza </w:t>
      </w:r>
      <w:proofErr w:type="spellStart"/>
      <w:r w:rsidR="000C727D">
        <w:rPr>
          <w:b/>
          <w:sz w:val="28"/>
          <w:szCs w:val="28"/>
        </w:rPr>
        <w:t>Fidelity</w:t>
      </w:r>
      <w:proofErr w:type="spellEnd"/>
      <w:r w:rsidR="000C727D">
        <w:rPr>
          <w:b/>
          <w:sz w:val="28"/>
          <w:szCs w:val="28"/>
        </w:rPr>
        <w:t xml:space="preserve"> International: </w:t>
      </w:r>
      <w:r>
        <w:rPr>
          <w:b/>
          <w:sz w:val="28"/>
          <w:szCs w:val="28"/>
        </w:rPr>
        <w:t>Hodnota v našich šatnících</w:t>
      </w:r>
    </w:p>
    <w:p w14:paraId="1DAA4F2E" w14:textId="05C401D6" w:rsidR="00021D97" w:rsidRPr="004F46F1" w:rsidRDefault="00611687" w:rsidP="00021D97">
      <w:pPr>
        <w:spacing w:after="120"/>
        <w:rPr>
          <w:b/>
        </w:rPr>
      </w:pPr>
      <w:r>
        <w:rPr>
          <w:b/>
        </w:rPr>
        <w:t xml:space="preserve">Začátek nového roku je tradičně časem vyhazování nechtěných dárků a zbavování se loňského nepořádku. Než však sáhnete po odpadkovém koši, nabízí se stále více alternativních možností. </w:t>
      </w:r>
    </w:p>
    <w:p w14:paraId="0E59C01F" w14:textId="17A04D10" w:rsidR="00303102" w:rsidRDefault="00611687" w:rsidP="00303102">
      <w:pPr>
        <w:spacing w:after="120"/>
        <w:rPr>
          <w:b/>
        </w:rPr>
      </w:pPr>
      <w:r>
        <w:rPr>
          <w:b/>
        </w:rPr>
        <w:t>Čas na čistku</w:t>
      </w:r>
    </w:p>
    <w:p w14:paraId="00CE0589" w14:textId="7ED8AF3E" w:rsidR="00611687" w:rsidRDefault="00611687" w:rsidP="00611687">
      <w:pPr>
        <w:pStyle w:val="FIL3Body"/>
        <w:jc w:val="both"/>
        <w:rPr>
          <w:rFonts w:cs="Arial"/>
          <w:color w:val="auto"/>
          <w:sz w:val="20"/>
          <w:szCs w:val="20"/>
          <w:lang w:val="cs-CZ" w:eastAsia="cs-CZ"/>
        </w:rPr>
      </w:pPr>
      <w:r w:rsidRPr="00611687">
        <w:rPr>
          <w:rFonts w:cs="Arial"/>
          <w:color w:val="auto"/>
          <w:sz w:val="20"/>
          <w:szCs w:val="20"/>
          <w:lang w:val="cs-CZ" w:eastAsia="cs-CZ"/>
        </w:rPr>
        <w:t xml:space="preserve">Mnozí z nás už někdy v životě obdrželi nechtěné dárky nebo mají doma věci, které nepotřebují a zabírají místo. Tyto přebytečné věci jsou často vyřazovány jako odpad, ačkoliv mohou mít stále zpeněžitelnou hodnotu. Vzniká stále více podniků, které umožňují opětovné použití věcí, prodlužují životnost výrobků a pomáhají tak životnímu prostředí. Toto odvětví dalšího prodeje přináší finanční i ekologické výhody, protože umožňuje prodejcům vydělat peníze, kupujícím snížit náklady a celkově snížit uhlíkovou stopu. </w:t>
      </w:r>
    </w:p>
    <w:p w14:paraId="61D74E3B" w14:textId="2BBC2749" w:rsidR="00611687" w:rsidRDefault="00611687" w:rsidP="00611687">
      <w:pPr>
        <w:pStyle w:val="FIL3Body"/>
        <w:rPr>
          <w:rFonts w:cs="Arial"/>
          <w:color w:val="auto"/>
          <w:sz w:val="20"/>
          <w:szCs w:val="20"/>
          <w:lang w:val="cs-CZ" w:eastAsia="cs-CZ"/>
        </w:rPr>
      </w:pPr>
      <w:r w:rsidRPr="00611687">
        <w:rPr>
          <w:rFonts w:cs="Arial"/>
          <w:color w:val="auto"/>
          <w:sz w:val="20"/>
          <w:szCs w:val="20"/>
          <w:lang w:val="cs-CZ" w:eastAsia="cs-CZ"/>
        </w:rPr>
        <w:t xml:space="preserve">Oděvní průmysl je hlavním kandidátem na zvýšení aktivity v oblasti </w:t>
      </w:r>
      <w:proofErr w:type="spellStart"/>
      <w:r w:rsidRPr="00611687">
        <w:rPr>
          <w:rFonts w:cs="Arial"/>
          <w:color w:val="auto"/>
          <w:sz w:val="20"/>
          <w:szCs w:val="20"/>
          <w:lang w:val="cs-CZ" w:eastAsia="cs-CZ"/>
        </w:rPr>
        <w:t>přeprodeje</w:t>
      </w:r>
      <w:proofErr w:type="spellEnd"/>
      <w:r w:rsidRPr="00611687">
        <w:rPr>
          <w:rFonts w:cs="Arial"/>
          <w:color w:val="auto"/>
          <w:sz w:val="20"/>
          <w:szCs w:val="20"/>
          <w:lang w:val="cs-CZ" w:eastAsia="cs-CZ"/>
        </w:rPr>
        <w:t xml:space="preserve"> a snížení dopadu na životní prostředí. Podle společnosti McKinsey se v roce 2018 oděvní průmysl podílel 4 % na celosvětovém objemu skleníkových plynů. To odpovídalo produkci s</w:t>
      </w:r>
      <w:r w:rsidR="00567010">
        <w:rPr>
          <w:rFonts w:cs="Arial"/>
          <w:color w:val="auto"/>
          <w:sz w:val="20"/>
          <w:szCs w:val="20"/>
          <w:lang w:val="cs-CZ" w:eastAsia="cs-CZ"/>
        </w:rPr>
        <w:t>k</w:t>
      </w:r>
      <w:r w:rsidRPr="00611687">
        <w:rPr>
          <w:rFonts w:cs="Arial"/>
          <w:color w:val="auto"/>
          <w:sz w:val="20"/>
          <w:szCs w:val="20"/>
          <w:lang w:val="cs-CZ" w:eastAsia="cs-CZ"/>
        </w:rPr>
        <w:t xml:space="preserve">leníkových plynů ve Spojeném království, Francii a Německu dohromady. </w:t>
      </w:r>
    </w:p>
    <w:p w14:paraId="59C7D22F" w14:textId="47F909A5" w:rsidR="00611687" w:rsidRPr="00611687" w:rsidRDefault="00567010" w:rsidP="00567010">
      <w:pPr>
        <w:pStyle w:val="FIL3Body"/>
        <w:rPr>
          <w:rFonts w:cs="Arial"/>
          <w:color w:val="auto"/>
          <w:sz w:val="20"/>
          <w:szCs w:val="20"/>
          <w:lang w:val="cs-CZ" w:eastAsia="cs-CZ"/>
        </w:rPr>
      </w:pPr>
      <w:r w:rsidRPr="00567010">
        <w:rPr>
          <w:rFonts w:cs="Arial"/>
          <w:color w:val="auto"/>
          <w:sz w:val="20"/>
          <w:szCs w:val="20"/>
          <w:lang w:val="cs-CZ" w:eastAsia="cs-CZ"/>
        </w:rPr>
        <w:t>Použité oblečení je podstatně šetrnější k životnímu prostředí než nové a snižuje uhlíkovou stopu oproti novému oblečení o 82 %. Americká agentura pro ochranu životního prostředí (EPA) odhaduje, že 95 % z 36 miliard kusů oblečení, které se v USA každoročně vyhodí, by mohlo být recyklováno nebo znovu použito. „</w:t>
      </w:r>
      <w:r w:rsidRPr="00567010">
        <w:rPr>
          <w:rFonts w:cs="Arial"/>
          <w:i/>
          <w:iCs/>
          <w:color w:val="auto"/>
          <w:sz w:val="20"/>
          <w:szCs w:val="20"/>
          <w:lang w:val="cs-CZ" w:eastAsia="cs-CZ"/>
        </w:rPr>
        <w:t>Pokud chceme dosáhnout cíle 1,5 stupně celsia v oblasti změny klimatu do roku 2050, musí se oděvní průmysl stát více cirkulárním,“</w:t>
      </w:r>
      <w:r w:rsidRPr="00567010">
        <w:rPr>
          <w:rFonts w:cs="Arial"/>
          <w:color w:val="auto"/>
          <w:sz w:val="20"/>
          <w:szCs w:val="20"/>
          <w:lang w:val="cs-CZ" w:eastAsia="cs-CZ"/>
        </w:rPr>
        <w:t xml:space="preserve"> vysvětluje </w:t>
      </w:r>
      <w:proofErr w:type="spellStart"/>
      <w:r w:rsidRPr="00567010">
        <w:rPr>
          <w:rFonts w:cs="Arial"/>
          <w:color w:val="auto"/>
          <w:sz w:val="20"/>
          <w:szCs w:val="20"/>
          <w:lang w:val="cs-CZ" w:eastAsia="cs-CZ"/>
        </w:rPr>
        <w:t>Velislava</w:t>
      </w:r>
      <w:proofErr w:type="spellEnd"/>
      <w:r w:rsidRPr="00567010">
        <w:rPr>
          <w:rFonts w:cs="Arial"/>
          <w:color w:val="auto"/>
          <w:sz w:val="20"/>
          <w:szCs w:val="20"/>
          <w:lang w:val="cs-CZ" w:eastAsia="cs-CZ"/>
        </w:rPr>
        <w:t xml:space="preserve"> Dimitrova, vedoucí Portfolio </w:t>
      </w:r>
      <w:proofErr w:type="gramStart"/>
      <w:r w:rsidRPr="00567010">
        <w:rPr>
          <w:rFonts w:cs="Arial"/>
          <w:color w:val="auto"/>
          <w:sz w:val="20"/>
          <w:szCs w:val="20"/>
          <w:lang w:val="cs-CZ" w:eastAsia="cs-CZ"/>
        </w:rPr>
        <w:t xml:space="preserve">Manager - </w:t>
      </w:r>
      <w:proofErr w:type="spellStart"/>
      <w:r w:rsidRPr="00567010">
        <w:rPr>
          <w:rFonts w:cs="Arial"/>
          <w:color w:val="auto"/>
          <w:sz w:val="20"/>
          <w:szCs w:val="20"/>
          <w:lang w:val="cs-CZ" w:eastAsia="cs-CZ"/>
        </w:rPr>
        <w:t>Sustainable</w:t>
      </w:r>
      <w:proofErr w:type="spellEnd"/>
      <w:proofErr w:type="gramEnd"/>
      <w:r w:rsidRPr="00567010">
        <w:rPr>
          <w:rFonts w:cs="Arial"/>
          <w:color w:val="auto"/>
          <w:sz w:val="20"/>
          <w:szCs w:val="20"/>
          <w:lang w:val="cs-CZ" w:eastAsia="cs-CZ"/>
        </w:rPr>
        <w:t xml:space="preserve"> </w:t>
      </w:r>
      <w:proofErr w:type="spellStart"/>
      <w:r w:rsidRPr="00567010">
        <w:rPr>
          <w:rFonts w:cs="Arial"/>
          <w:color w:val="auto"/>
          <w:sz w:val="20"/>
          <w:szCs w:val="20"/>
          <w:lang w:val="cs-CZ" w:eastAsia="cs-CZ"/>
        </w:rPr>
        <w:t>Climate</w:t>
      </w:r>
      <w:proofErr w:type="spellEnd"/>
      <w:r w:rsidRPr="00567010">
        <w:rPr>
          <w:rFonts w:cs="Arial"/>
          <w:color w:val="auto"/>
          <w:sz w:val="20"/>
          <w:szCs w:val="20"/>
          <w:lang w:val="cs-CZ" w:eastAsia="cs-CZ"/>
        </w:rPr>
        <w:t xml:space="preserve"> </w:t>
      </w:r>
      <w:proofErr w:type="spellStart"/>
      <w:r w:rsidRPr="00567010">
        <w:rPr>
          <w:rFonts w:cs="Arial"/>
          <w:color w:val="auto"/>
          <w:sz w:val="20"/>
          <w:szCs w:val="20"/>
          <w:lang w:val="cs-CZ" w:eastAsia="cs-CZ"/>
        </w:rPr>
        <w:t>Solutions</w:t>
      </w:r>
      <w:proofErr w:type="spellEnd"/>
      <w:r w:rsidRPr="00567010">
        <w:rPr>
          <w:rFonts w:cs="Arial"/>
          <w:color w:val="auto"/>
          <w:sz w:val="20"/>
          <w:szCs w:val="20"/>
          <w:lang w:val="cs-CZ" w:eastAsia="cs-CZ"/>
        </w:rPr>
        <w:t xml:space="preserve">, </w:t>
      </w:r>
      <w:proofErr w:type="spellStart"/>
      <w:r w:rsidRPr="00567010">
        <w:rPr>
          <w:rFonts w:cs="Arial"/>
          <w:color w:val="auto"/>
          <w:sz w:val="20"/>
          <w:szCs w:val="20"/>
          <w:lang w:val="cs-CZ" w:eastAsia="cs-CZ"/>
        </w:rPr>
        <w:t>Fidelity</w:t>
      </w:r>
      <w:proofErr w:type="spellEnd"/>
      <w:r w:rsidRPr="00567010">
        <w:rPr>
          <w:rFonts w:cs="Arial"/>
          <w:color w:val="auto"/>
          <w:sz w:val="20"/>
          <w:szCs w:val="20"/>
          <w:lang w:val="cs-CZ" w:eastAsia="cs-CZ"/>
        </w:rPr>
        <w:t xml:space="preserve"> International</w:t>
      </w:r>
      <w:r>
        <w:rPr>
          <w:rFonts w:cs="Arial"/>
          <w:color w:val="auto"/>
          <w:sz w:val="20"/>
          <w:szCs w:val="20"/>
          <w:lang w:val="cs-CZ" w:eastAsia="cs-CZ"/>
        </w:rPr>
        <w:t>.</w:t>
      </w:r>
    </w:p>
    <w:p w14:paraId="73333CB0" w14:textId="08623943" w:rsidR="00BD223A" w:rsidRPr="00A402A7" w:rsidRDefault="00567010" w:rsidP="00BD223A">
      <w:pPr>
        <w:spacing w:after="120"/>
        <w:rPr>
          <w:b/>
        </w:rPr>
      </w:pPr>
      <w:r>
        <w:rPr>
          <w:b/>
        </w:rPr>
        <w:t>Obrovské snížení uhlíkové stopy díky použitému oblečení</w:t>
      </w:r>
    </w:p>
    <w:p w14:paraId="372D02A6" w14:textId="61E0C64E" w:rsidR="00303102" w:rsidRDefault="00567010" w:rsidP="007238DA">
      <w:pPr>
        <w:spacing w:after="120"/>
        <w:rPr>
          <w:b/>
        </w:rPr>
      </w:pPr>
      <w:r w:rsidRPr="00E40182">
        <w:rPr>
          <w:noProof/>
        </w:rPr>
        <w:drawing>
          <wp:anchor distT="0" distB="0" distL="114300" distR="114300" simplePos="0" relativeHeight="251658240" behindDoc="1" locked="0" layoutInCell="1" allowOverlap="1" wp14:anchorId="33B79A4F" wp14:editId="504758F0">
            <wp:simplePos x="0" y="0"/>
            <wp:positionH relativeFrom="margin">
              <wp:posOffset>280670</wp:posOffset>
            </wp:positionH>
            <wp:positionV relativeFrom="paragraph">
              <wp:posOffset>88900</wp:posOffset>
            </wp:positionV>
            <wp:extent cx="3905250" cy="2299970"/>
            <wp:effectExtent l="0" t="0" r="0" b="5080"/>
            <wp:wrapTight wrapText="bothSides">
              <wp:wrapPolygon edited="0">
                <wp:start x="0" y="0"/>
                <wp:lineTo x="0" y="21469"/>
                <wp:lineTo x="21495" y="21469"/>
                <wp:lineTo x="21495" y="0"/>
                <wp:lineTo x="0" y="0"/>
              </wp:wrapPolygon>
            </wp:wrapTight>
            <wp:docPr id="5" name="Chart 5">
              <a:extLst xmlns:a="http://schemas.openxmlformats.org/drawingml/2006/main">
                <a:ext uri="{FF2B5EF4-FFF2-40B4-BE49-F238E27FC236}">
                  <a16:creationId xmlns:a16="http://schemas.microsoft.com/office/drawing/2014/main" id="{BB927E86-47F3-4BEB-B056-1A7AC53C4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C02A350" w14:textId="742F9E82" w:rsidR="00303102" w:rsidRDefault="00303102" w:rsidP="007238DA">
      <w:pPr>
        <w:spacing w:after="120"/>
        <w:rPr>
          <w:b/>
        </w:rPr>
      </w:pPr>
    </w:p>
    <w:p w14:paraId="2F5114E1" w14:textId="5CC528B0" w:rsidR="00303102" w:rsidRDefault="00303102" w:rsidP="007238DA">
      <w:pPr>
        <w:spacing w:after="120"/>
        <w:rPr>
          <w:b/>
        </w:rPr>
      </w:pPr>
    </w:p>
    <w:p w14:paraId="4E5D35D9" w14:textId="7F1B2CFE" w:rsidR="00303102" w:rsidRDefault="00303102" w:rsidP="007238DA">
      <w:pPr>
        <w:spacing w:after="120"/>
        <w:rPr>
          <w:b/>
        </w:rPr>
      </w:pPr>
    </w:p>
    <w:p w14:paraId="1AEDA3C0" w14:textId="62873F05" w:rsidR="00303102" w:rsidRDefault="00303102" w:rsidP="007238DA">
      <w:pPr>
        <w:spacing w:after="120"/>
        <w:rPr>
          <w:b/>
        </w:rPr>
      </w:pPr>
    </w:p>
    <w:p w14:paraId="572A6EA9" w14:textId="77777777" w:rsidR="00303102" w:rsidRDefault="00303102" w:rsidP="007238DA">
      <w:pPr>
        <w:spacing w:after="120"/>
        <w:rPr>
          <w:b/>
        </w:rPr>
      </w:pPr>
    </w:p>
    <w:p w14:paraId="3FE48CEA" w14:textId="77777777" w:rsidR="000C727D" w:rsidRDefault="000C727D" w:rsidP="00BD223A">
      <w:pPr>
        <w:spacing w:after="120"/>
        <w:rPr>
          <w:b/>
        </w:rPr>
      </w:pPr>
    </w:p>
    <w:p w14:paraId="5C3B6021" w14:textId="436D4EE3" w:rsidR="00567010" w:rsidRPr="00567010" w:rsidRDefault="00567010" w:rsidP="00567010">
      <w:pPr>
        <w:pStyle w:val="FIL3Body"/>
        <w:rPr>
          <w:i/>
          <w:iCs/>
          <w:sz w:val="20"/>
          <w:szCs w:val="20"/>
          <w:lang w:val="cs-CZ"/>
        </w:rPr>
      </w:pPr>
      <w:r w:rsidRPr="00567010">
        <w:rPr>
          <w:i/>
          <w:iCs/>
          <w:sz w:val="20"/>
          <w:szCs w:val="20"/>
          <w:lang w:val="cs-CZ"/>
        </w:rPr>
        <w:t xml:space="preserve">Zdroj: Green Story </w:t>
      </w:r>
      <w:proofErr w:type="spellStart"/>
      <w:r w:rsidRPr="00567010">
        <w:rPr>
          <w:i/>
          <w:iCs/>
          <w:sz w:val="20"/>
          <w:szCs w:val="20"/>
          <w:lang w:val="cs-CZ"/>
        </w:rPr>
        <w:t>Inc</w:t>
      </w:r>
      <w:proofErr w:type="spellEnd"/>
      <w:r w:rsidRPr="00567010">
        <w:rPr>
          <w:i/>
          <w:iCs/>
          <w:sz w:val="20"/>
          <w:szCs w:val="20"/>
          <w:lang w:val="cs-CZ"/>
        </w:rPr>
        <w:t xml:space="preserve"> </w:t>
      </w:r>
      <w:proofErr w:type="spellStart"/>
      <w:r w:rsidRPr="00567010">
        <w:rPr>
          <w:i/>
          <w:iCs/>
          <w:sz w:val="20"/>
          <w:szCs w:val="20"/>
          <w:lang w:val="cs-CZ"/>
        </w:rPr>
        <w:t>Environmental</w:t>
      </w:r>
      <w:proofErr w:type="spellEnd"/>
      <w:r w:rsidRPr="00567010">
        <w:rPr>
          <w:i/>
          <w:iCs/>
          <w:sz w:val="20"/>
          <w:szCs w:val="20"/>
          <w:lang w:val="cs-CZ"/>
        </w:rPr>
        <w:t xml:space="preserve"> Study, vytvořená </w:t>
      </w:r>
      <w:proofErr w:type="spellStart"/>
      <w:r w:rsidRPr="00567010">
        <w:rPr>
          <w:i/>
          <w:iCs/>
          <w:sz w:val="20"/>
          <w:szCs w:val="20"/>
          <w:lang w:val="cs-CZ"/>
        </w:rPr>
        <w:t>ThredUP</w:t>
      </w:r>
      <w:proofErr w:type="spellEnd"/>
      <w:r w:rsidRPr="00567010">
        <w:rPr>
          <w:i/>
          <w:iCs/>
          <w:sz w:val="20"/>
          <w:szCs w:val="20"/>
          <w:lang w:val="cs-CZ"/>
        </w:rPr>
        <w:t>, 2021.</w:t>
      </w:r>
    </w:p>
    <w:p w14:paraId="093A8474" w14:textId="430015F6" w:rsidR="00BD223A" w:rsidRPr="0026587F" w:rsidRDefault="00567010" w:rsidP="00BD223A">
      <w:pPr>
        <w:spacing w:after="120"/>
        <w:rPr>
          <w:b/>
        </w:rPr>
      </w:pPr>
      <w:r>
        <w:rPr>
          <w:b/>
        </w:rPr>
        <w:lastRenderedPageBreak/>
        <w:t>Zrod online trhů</w:t>
      </w:r>
    </w:p>
    <w:p w14:paraId="0770D283" w14:textId="3C40E1A0" w:rsidR="00567010" w:rsidRDefault="00567010" w:rsidP="00567010">
      <w:pPr>
        <w:pStyle w:val="FIL3Body"/>
        <w:rPr>
          <w:rFonts w:cs="Arial"/>
          <w:i/>
          <w:iCs/>
          <w:color w:val="auto"/>
          <w:sz w:val="20"/>
          <w:szCs w:val="20"/>
          <w:lang w:val="cs-CZ" w:eastAsia="cs-CZ"/>
        </w:rPr>
      </w:pPr>
      <w:r w:rsidRPr="00567010">
        <w:rPr>
          <w:rFonts w:cs="Arial"/>
          <w:i/>
          <w:iCs/>
          <w:color w:val="auto"/>
          <w:sz w:val="20"/>
          <w:szCs w:val="20"/>
          <w:lang w:val="cs-CZ" w:eastAsia="cs-CZ"/>
        </w:rPr>
        <w:t xml:space="preserve">„Před </w:t>
      </w:r>
      <w:proofErr w:type="spellStart"/>
      <w:r w:rsidRPr="00567010">
        <w:rPr>
          <w:rFonts w:cs="Arial"/>
          <w:i/>
          <w:iCs/>
          <w:color w:val="auto"/>
          <w:sz w:val="20"/>
          <w:szCs w:val="20"/>
          <w:lang w:val="cs-CZ" w:eastAsia="cs-CZ"/>
        </w:rPr>
        <w:t>eBayem</w:t>
      </w:r>
      <w:proofErr w:type="spellEnd"/>
      <w:r w:rsidRPr="00567010">
        <w:rPr>
          <w:rFonts w:cs="Arial"/>
          <w:i/>
          <w:iCs/>
          <w:color w:val="auto"/>
          <w:sz w:val="20"/>
          <w:szCs w:val="20"/>
          <w:lang w:val="cs-CZ" w:eastAsia="cs-CZ"/>
        </w:rPr>
        <w:t xml:space="preserve">, nepočítáme-li aukční síně, které se zabývají prodejem cenného zboží, byly inzeráty nejlepším řešením, které jsme měli k dispozici pro další prodej zboží. Jejich funkce byla jednoduchá: umožnit lidem zpeněžit nechtěné zboží tím, že je spojí s těmi, co hledají výhodné nabídky. Ale tento proces byl těžkopádný a časově náročný. Transakce mohla z různých důvodů selhat, a i když byla dokončena, kterákoli ze stran mohla být nakonec nespokojená,“ </w:t>
      </w:r>
      <w:r w:rsidRPr="00567010">
        <w:rPr>
          <w:rFonts w:cs="Arial"/>
          <w:color w:val="auto"/>
          <w:sz w:val="20"/>
          <w:szCs w:val="20"/>
          <w:lang w:val="cs-CZ" w:eastAsia="cs-CZ"/>
        </w:rPr>
        <w:t xml:space="preserve">popisuje </w:t>
      </w:r>
      <w:proofErr w:type="spellStart"/>
      <w:r w:rsidRPr="00567010">
        <w:rPr>
          <w:rFonts w:cs="Arial"/>
          <w:color w:val="auto"/>
          <w:sz w:val="20"/>
          <w:szCs w:val="20"/>
          <w:lang w:val="cs-CZ" w:eastAsia="cs-CZ"/>
        </w:rPr>
        <w:t>Velislava</w:t>
      </w:r>
      <w:proofErr w:type="spellEnd"/>
      <w:r w:rsidRPr="00567010">
        <w:rPr>
          <w:rFonts w:cs="Arial"/>
          <w:color w:val="auto"/>
          <w:sz w:val="20"/>
          <w:szCs w:val="20"/>
          <w:lang w:val="cs-CZ" w:eastAsia="cs-CZ"/>
        </w:rPr>
        <w:t xml:space="preserve"> Dimitrova</w:t>
      </w:r>
      <w:r w:rsidRPr="00567010">
        <w:rPr>
          <w:rFonts w:cs="Arial"/>
          <w:i/>
          <w:iCs/>
          <w:color w:val="auto"/>
          <w:sz w:val="20"/>
          <w:szCs w:val="20"/>
          <w:lang w:val="cs-CZ" w:eastAsia="cs-CZ"/>
        </w:rPr>
        <w:t>.</w:t>
      </w:r>
    </w:p>
    <w:p w14:paraId="201C92D7" w14:textId="3D41C75D" w:rsidR="005459F5" w:rsidRPr="005459F5" w:rsidRDefault="005459F5" w:rsidP="005459F5">
      <w:pPr>
        <w:pStyle w:val="FIL3Body"/>
        <w:jc w:val="both"/>
        <w:rPr>
          <w:rFonts w:cs="Arial"/>
          <w:color w:val="auto"/>
          <w:sz w:val="20"/>
          <w:szCs w:val="20"/>
          <w:lang w:val="cs-CZ" w:eastAsia="cs-CZ"/>
        </w:rPr>
      </w:pPr>
      <w:r w:rsidRPr="005459F5">
        <w:rPr>
          <w:rFonts w:cs="Arial"/>
          <w:color w:val="auto"/>
          <w:sz w:val="20"/>
          <w:szCs w:val="20"/>
          <w:lang w:val="cs-CZ" w:eastAsia="cs-CZ"/>
        </w:rPr>
        <w:t xml:space="preserve">S příchodem internetu vznikl online trh eBay, který mnohé problémy na trhu s použitým zbožím vyřešil. Okruh kupujících a prodávajících byl mnohem větší, což zvýšilo šance na úspěšné transakce, aukční proces usnadnil zjišťování cen, podrobné popisy a obrázky výrobků pomohly sladit očekávání a platební funkce snížila počet podvodů a vybudovala důvěru. </w:t>
      </w:r>
    </w:p>
    <w:p w14:paraId="40E1AF1C" w14:textId="1B124714" w:rsidR="00BD223A" w:rsidRPr="00BC7A07" w:rsidRDefault="005459F5" w:rsidP="00BD223A">
      <w:pPr>
        <w:spacing w:after="120"/>
        <w:rPr>
          <w:b/>
        </w:rPr>
      </w:pPr>
      <w:r>
        <w:rPr>
          <w:b/>
        </w:rPr>
        <w:t>Specializované trhy s použitým zbožím</w:t>
      </w:r>
    </w:p>
    <w:p w14:paraId="7E38A63E" w14:textId="0BDE15B0" w:rsidR="005459F5" w:rsidRDefault="005459F5" w:rsidP="005459F5">
      <w:pPr>
        <w:pStyle w:val="FIL3Body"/>
        <w:rPr>
          <w:rFonts w:cs="Arial"/>
          <w:color w:val="auto"/>
          <w:sz w:val="20"/>
          <w:szCs w:val="20"/>
          <w:lang w:val="cs-CZ" w:eastAsia="cs-CZ"/>
        </w:rPr>
      </w:pPr>
      <w:r w:rsidRPr="005459F5">
        <w:rPr>
          <w:rFonts w:cs="Arial"/>
          <w:color w:val="auto"/>
          <w:sz w:val="20"/>
          <w:szCs w:val="20"/>
          <w:lang w:val="cs-CZ" w:eastAsia="cs-CZ"/>
        </w:rPr>
        <w:t>V posledních letech vznikla řada tržišť s použitým zbožím, která slouží specifickým potřebám spotřebitelů a stále více zefektivňují transakční proces. Mezi prodáva</w:t>
      </w:r>
      <w:r>
        <w:rPr>
          <w:rFonts w:cs="Arial"/>
          <w:color w:val="auto"/>
          <w:sz w:val="20"/>
          <w:szCs w:val="20"/>
          <w:lang w:val="cs-CZ" w:eastAsia="cs-CZ"/>
        </w:rPr>
        <w:t>n</w:t>
      </w:r>
      <w:r w:rsidRPr="005459F5">
        <w:rPr>
          <w:rFonts w:cs="Arial"/>
          <w:color w:val="auto"/>
          <w:sz w:val="20"/>
          <w:szCs w:val="20"/>
          <w:lang w:val="cs-CZ" w:eastAsia="cs-CZ"/>
        </w:rPr>
        <w:t>é zboží patří oblečení, šperky, doplňky a luxusní zboží.</w:t>
      </w:r>
    </w:p>
    <w:p w14:paraId="3955FD48" w14:textId="77777777" w:rsidR="005459F5" w:rsidRPr="005459F5" w:rsidRDefault="005459F5" w:rsidP="005459F5">
      <w:pPr>
        <w:pStyle w:val="FIL3Body"/>
        <w:jc w:val="both"/>
        <w:rPr>
          <w:rFonts w:cs="Arial"/>
          <w:color w:val="auto"/>
          <w:sz w:val="20"/>
          <w:szCs w:val="20"/>
          <w:lang w:val="cs-CZ" w:eastAsia="cs-CZ"/>
        </w:rPr>
      </w:pPr>
      <w:proofErr w:type="spellStart"/>
      <w:r w:rsidRPr="005459F5">
        <w:rPr>
          <w:rFonts w:cs="Arial"/>
          <w:b/>
          <w:bCs/>
          <w:color w:val="auto"/>
          <w:sz w:val="20"/>
          <w:szCs w:val="20"/>
          <w:lang w:val="cs-CZ" w:eastAsia="cs-CZ"/>
        </w:rPr>
        <w:t>Mercari</w:t>
      </w:r>
      <w:proofErr w:type="spellEnd"/>
      <w:r w:rsidRPr="005459F5">
        <w:rPr>
          <w:rFonts w:cs="Arial"/>
          <w:color w:val="auto"/>
          <w:sz w:val="20"/>
          <w:szCs w:val="20"/>
          <w:lang w:val="cs-CZ" w:eastAsia="cs-CZ"/>
        </w:rPr>
        <w:t xml:space="preserve"> je online tržiště s působností v Japonsku a USA. Prodává vše od ozdobných držáků na toaletní papír až po telefony iPhone a každý měsíc realizuje transakce v hodnotě více než 10 miliard JPY. Jeho přehledná aplikace usnadňuje nákup a prodej zboží, má pevný poplatek, který se účtuje pouze v případě uskutečnění prodeje, a jeho dohody s poskytovateli logistických služeb umožňují prodejcům anonymně odesílat zboží z místních obchodů. Platforma </w:t>
      </w:r>
      <w:proofErr w:type="spellStart"/>
      <w:r w:rsidRPr="005459F5">
        <w:rPr>
          <w:rFonts w:cs="Arial"/>
          <w:color w:val="auto"/>
          <w:sz w:val="20"/>
          <w:szCs w:val="20"/>
          <w:lang w:val="cs-CZ" w:eastAsia="cs-CZ"/>
        </w:rPr>
        <w:t>Mercari</w:t>
      </w:r>
      <w:proofErr w:type="spellEnd"/>
      <w:r w:rsidRPr="005459F5">
        <w:rPr>
          <w:rFonts w:cs="Arial"/>
          <w:color w:val="auto"/>
          <w:sz w:val="20"/>
          <w:szCs w:val="20"/>
          <w:lang w:val="cs-CZ" w:eastAsia="cs-CZ"/>
        </w:rPr>
        <w:t xml:space="preserve"> se sice překrývá s platformou eBay, ale díky snadnému používání velmi účinně přitahuje a udržuje začínající kupující a prodejce. </w:t>
      </w:r>
    </w:p>
    <w:p w14:paraId="2A15AA70" w14:textId="77777777" w:rsidR="005459F5" w:rsidRPr="005459F5" w:rsidRDefault="005459F5" w:rsidP="005459F5">
      <w:pPr>
        <w:pStyle w:val="FIL3Body"/>
        <w:jc w:val="both"/>
        <w:rPr>
          <w:rFonts w:cs="Arial"/>
          <w:color w:val="auto"/>
          <w:sz w:val="20"/>
          <w:szCs w:val="20"/>
          <w:lang w:val="cs-CZ" w:eastAsia="cs-CZ"/>
        </w:rPr>
      </w:pPr>
      <w:proofErr w:type="spellStart"/>
      <w:r w:rsidRPr="005459F5">
        <w:rPr>
          <w:rFonts w:cs="Arial"/>
          <w:b/>
          <w:bCs/>
          <w:color w:val="auto"/>
          <w:sz w:val="20"/>
          <w:szCs w:val="20"/>
          <w:lang w:val="cs-CZ" w:eastAsia="cs-CZ"/>
        </w:rPr>
        <w:t>Depop</w:t>
      </w:r>
      <w:proofErr w:type="spellEnd"/>
      <w:r w:rsidRPr="005459F5">
        <w:rPr>
          <w:rFonts w:cs="Arial"/>
          <w:b/>
          <w:bCs/>
          <w:color w:val="auto"/>
          <w:sz w:val="20"/>
          <w:szCs w:val="20"/>
          <w:lang w:val="cs-CZ" w:eastAsia="cs-CZ"/>
        </w:rPr>
        <w:t xml:space="preserve"> </w:t>
      </w:r>
      <w:r w:rsidRPr="005459F5">
        <w:rPr>
          <w:rFonts w:cs="Arial"/>
          <w:color w:val="auto"/>
          <w:sz w:val="20"/>
          <w:szCs w:val="20"/>
          <w:lang w:val="cs-CZ" w:eastAsia="cs-CZ"/>
        </w:rPr>
        <w:t xml:space="preserve">je specializovanější a sociálně vedená platforma. Kupující a prodávající obchodují převážně s </w:t>
      </w:r>
      <w:proofErr w:type="spellStart"/>
      <w:r w:rsidRPr="005459F5">
        <w:rPr>
          <w:rFonts w:cs="Arial"/>
          <w:color w:val="auto"/>
          <w:sz w:val="20"/>
          <w:szCs w:val="20"/>
          <w:lang w:val="cs-CZ" w:eastAsia="cs-CZ"/>
        </w:rPr>
        <w:t>vintage</w:t>
      </w:r>
      <w:proofErr w:type="spellEnd"/>
      <w:r w:rsidRPr="005459F5">
        <w:rPr>
          <w:rFonts w:cs="Arial"/>
          <w:color w:val="auto"/>
          <w:sz w:val="20"/>
          <w:szCs w:val="20"/>
          <w:lang w:val="cs-CZ" w:eastAsia="cs-CZ"/>
        </w:rPr>
        <w:t xml:space="preserve">, použitým nebo repasovaným oblečením a uživatelé za paušální poplatek vypisují, oceňují a odesílají zboží. V čem </w:t>
      </w:r>
      <w:proofErr w:type="spellStart"/>
      <w:r w:rsidRPr="005459F5">
        <w:rPr>
          <w:rFonts w:cs="Arial"/>
          <w:color w:val="auto"/>
          <w:sz w:val="20"/>
          <w:szCs w:val="20"/>
          <w:lang w:val="cs-CZ" w:eastAsia="cs-CZ"/>
        </w:rPr>
        <w:t>Depop</w:t>
      </w:r>
      <w:proofErr w:type="spellEnd"/>
      <w:r w:rsidRPr="005459F5">
        <w:rPr>
          <w:rFonts w:cs="Arial"/>
          <w:color w:val="auto"/>
          <w:sz w:val="20"/>
          <w:szCs w:val="20"/>
          <w:lang w:val="cs-CZ" w:eastAsia="cs-CZ"/>
        </w:rPr>
        <w:t xml:space="preserve"> vyniká, je stírání rozdílu mezi sociálními médii a elektronickým obchodem a platforma se podobá spíše Instagramu než tržišti a zapojuje miliony uživatelů, z nichž téměř všichni jsou mladší 26 let. Tato demografická skupina (generace Z a mileniálové) je klíčová, protože bude určovat budoucí trendy spotřeby. Proto není překvapením, že </w:t>
      </w:r>
      <w:proofErr w:type="spellStart"/>
      <w:r w:rsidRPr="005459F5">
        <w:rPr>
          <w:rFonts w:cs="Arial"/>
          <w:color w:val="auto"/>
          <w:sz w:val="20"/>
          <w:szCs w:val="20"/>
          <w:lang w:val="cs-CZ" w:eastAsia="cs-CZ"/>
        </w:rPr>
        <w:t>Depop</w:t>
      </w:r>
      <w:proofErr w:type="spellEnd"/>
      <w:r w:rsidRPr="005459F5">
        <w:rPr>
          <w:rFonts w:cs="Arial"/>
          <w:color w:val="auto"/>
          <w:sz w:val="20"/>
          <w:szCs w:val="20"/>
          <w:lang w:val="cs-CZ" w:eastAsia="cs-CZ"/>
        </w:rPr>
        <w:t xml:space="preserve"> v červnu 2021 koupila platforma </w:t>
      </w:r>
      <w:proofErr w:type="spellStart"/>
      <w:r w:rsidRPr="005459F5">
        <w:rPr>
          <w:rFonts w:cs="Arial"/>
          <w:color w:val="auto"/>
          <w:sz w:val="20"/>
          <w:szCs w:val="20"/>
          <w:lang w:val="cs-CZ" w:eastAsia="cs-CZ"/>
        </w:rPr>
        <w:t>Etsy</w:t>
      </w:r>
      <w:proofErr w:type="spellEnd"/>
      <w:r w:rsidRPr="005459F5">
        <w:rPr>
          <w:rFonts w:cs="Arial"/>
          <w:color w:val="auto"/>
          <w:sz w:val="20"/>
          <w:szCs w:val="20"/>
          <w:lang w:val="cs-CZ" w:eastAsia="cs-CZ"/>
        </w:rPr>
        <w:t xml:space="preserve"> založená na řemeslných výrobcích za 1,6 miliardy dolarů.   </w:t>
      </w:r>
    </w:p>
    <w:p w14:paraId="2025DA12" w14:textId="0C6AB043" w:rsidR="005459F5" w:rsidRPr="00E40182" w:rsidRDefault="005459F5" w:rsidP="005459F5">
      <w:pPr>
        <w:pStyle w:val="FIL3Body"/>
        <w:jc w:val="both"/>
        <w:rPr>
          <w:b/>
          <w:bCs/>
          <w:sz w:val="20"/>
          <w:szCs w:val="20"/>
          <w:lang w:val="cs-CZ"/>
        </w:rPr>
      </w:pPr>
      <w:r w:rsidRPr="005459F5">
        <w:rPr>
          <w:rFonts w:cs="Arial"/>
          <w:color w:val="auto"/>
          <w:sz w:val="20"/>
          <w:szCs w:val="20"/>
          <w:lang w:val="cs-CZ" w:eastAsia="cs-CZ"/>
        </w:rPr>
        <w:t xml:space="preserve">Generace Z a někteří mileniálové jsou prvními generacemi, které se narodily v online světě. Jsou to technicky zdatní a nároční maloobchodní zákazníci. Vyznají se ve značkách, které chtějí, a v nejnovějších stylech. Jsou klimaticky uvědomělí a mají jiný postoj k </w:t>
      </w:r>
      <w:proofErr w:type="spellStart"/>
      <w:r w:rsidRPr="005459F5">
        <w:rPr>
          <w:rFonts w:cs="Arial"/>
          <w:color w:val="auto"/>
          <w:sz w:val="20"/>
          <w:szCs w:val="20"/>
          <w:lang w:val="cs-CZ" w:eastAsia="cs-CZ"/>
        </w:rPr>
        <w:t>přeprodeji</w:t>
      </w:r>
      <w:proofErr w:type="spellEnd"/>
      <w:r w:rsidRPr="005459F5">
        <w:rPr>
          <w:rFonts w:cs="Arial"/>
          <w:color w:val="auto"/>
          <w:sz w:val="20"/>
          <w:szCs w:val="20"/>
          <w:lang w:val="cs-CZ" w:eastAsia="cs-CZ"/>
        </w:rPr>
        <w:t xml:space="preserve"> a opětovnému použití než starší ročníky. Podle průzkumu spotřebitelů </w:t>
      </w:r>
      <w:proofErr w:type="spellStart"/>
      <w:r w:rsidRPr="005459F5">
        <w:rPr>
          <w:rFonts w:cs="Arial"/>
          <w:color w:val="auto"/>
          <w:sz w:val="20"/>
          <w:szCs w:val="20"/>
          <w:lang w:val="cs-CZ" w:eastAsia="cs-CZ"/>
        </w:rPr>
        <w:t>GlobalData</w:t>
      </w:r>
      <w:proofErr w:type="spellEnd"/>
      <w:r w:rsidRPr="005459F5">
        <w:rPr>
          <w:rFonts w:cs="Arial"/>
          <w:color w:val="auto"/>
          <w:sz w:val="20"/>
          <w:szCs w:val="20"/>
          <w:lang w:val="cs-CZ" w:eastAsia="cs-CZ"/>
        </w:rPr>
        <w:t xml:space="preserve"> z dubna 2021 je u generace Z o 83 % pravděpodobnější než u </w:t>
      </w:r>
      <w:proofErr w:type="spellStart"/>
      <w:r w:rsidRPr="005459F5">
        <w:rPr>
          <w:rFonts w:cs="Arial"/>
          <w:color w:val="auto"/>
          <w:sz w:val="20"/>
          <w:szCs w:val="20"/>
          <w:lang w:val="cs-CZ" w:eastAsia="cs-CZ"/>
        </w:rPr>
        <w:t>boomers</w:t>
      </w:r>
      <w:proofErr w:type="spellEnd"/>
      <w:r w:rsidRPr="005459F5">
        <w:rPr>
          <w:rFonts w:cs="Arial"/>
          <w:color w:val="auto"/>
          <w:sz w:val="20"/>
          <w:szCs w:val="20"/>
          <w:lang w:val="cs-CZ" w:eastAsia="cs-CZ"/>
        </w:rPr>
        <w:t>, že budou považovat vlastnictví oděvů za dočasné, a o 33 % pravděpodobnější, že oděvy znovu prodají. Je také o 165 % pravděpodobnější, že před nákupem oblečení zváží jeho hodnotu pro další prodej, což svědčí o obchodní mentalitě při pořizování oblečení.</w:t>
      </w:r>
    </w:p>
    <w:p w14:paraId="61F2C3FF" w14:textId="0B744AF5" w:rsidR="005459F5" w:rsidRDefault="00812CF5" w:rsidP="005459F5">
      <w:pPr>
        <w:pStyle w:val="FIL3Body"/>
        <w:rPr>
          <w:rFonts w:cs="Arial"/>
          <w:color w:val="auto"/>
          <w:sz w:val="20"/>
          <w:szCs w:val="20"/>
          <w:lang w:val="cs-CZ" w:eastAsia="cs-CZ"/>
        </w:rPr>
      </w:pPr>
      <w:r w:rsidRPr="00E40182">
        <w:rPr>
          <w:noProof/>
          <w:sz w:val="20"/>
          <w:szCs w:val="20"/>
          <w:lang w:val="cs-CZ" w:eastAsia="cs-CZ"/>
        </w:rPr>
        <w:drawing>
          <wp:inline distT="0" distB="0" distL="0" distR="0" wp14:anchorId="076C4524" wp14:editId="20DF102B">
            <wp:extent cx="3609975" cy="2009775"/>
            <wp:effectExtent l="0" t="0" r="0" b="0"/>
            <wp:docPr id="2" name="Chart 3">
              <a:extLst xmlns:a="http://schemas.openxmlformats.org/drawingml/2006/main">
                <a:ext uri="{FF2B5EF4-FFF2-40B4-BE49-F238E27FC236}">
                  <a16:creationId xmlns:a16="http://schemas.microsoft.com/office/drawing/2014/main" id="{CE3DA1B6-2FDA-4CAE-96CA-2F7381933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C75B25" w14:textId="77777777" w:rsidR="00812CF5" w:rsidRPr="00812CF5" w:rsidRDefault="00812CF5" w:rsidP="00812CF5">
      <w:pPr>
        <w:pStyle w:val="FIL3Body"/>
        <w:rPr>
          <w:i/>
          <w:iCs/>
          <w:sz w:val="20"/>
          <w:szCs w:val="20"/>
          <w:lang w:val="cs-CZ"/>
        </w:rPr>
      </w:pPr>
      <w:r w:rsidRPr="00812CF5">
        <w:rPr>
          <w:i/>
          <w:iCs/>
          <w:sz w:val="20"/>
          <w:szCs w:val="20"/>
          <w:lang w:val="cs-CZ"/>
        </w:rPr>
        <w:t xml:space="preserve">Zdroj: </w:t>
      </w:r>
      <w:proofErr w:type="spellStart"/>
      <w:r w:rsidRPr="00812CF5">
        <w:rPr>
          <w:i/>
          <w:iCs/>
          <w:sz w:val="20"/>
          <w:szCs w:val="20"/>
          <w:lang w:val="cs-CZ"/>
        </w:rPr>
        <w:t>Global</w:t>
      </w:r>
      <w:proofErr w:type="spellEnd"/>
      <w:r w:rsidRPr="00812CF5">
        <w:rPr>
          <w:i/>
          <w:iCs/>
          <w:sz w:val="20"/>
          <w:szCs w:val="20"/>
          <w:lang w:val="cs-CZ"/>
        </w:rPr>
        <w:t xml:space="preserve"> Data </w:t>
      </w:r>
      <w:proofErr w:type="spellStart"/>
      <w:r w:rsidRPr="00812CF5">
        <w:rPr>
          <w:i/>
          <w:iCs/>
          <w:sz w:val="20"/>
          <w:szCs w:val="20"/>
          <w:lang w:val="cs-CZ"/>
        </w:rPr>
        <w:t>Consumer</w:t>
      </w:r>
      <w:proofErr w:type="spellEnd"/>
      <w:r w:rsidRPr="00812CF5">
        <w:rPr>
          <w:i/>
          <w:iCs/>
          <w:sz w:val="20"/>
          <w:szCs w:val="20"/>
          <w:lang w:val="cs-CZ"/>
        </w:rPr>
        <w:t xml:space="preserve"> </w:t>
      </w:r>
      <w:proofErr w:type="spellStart"/>
      <w:r w:rsidRPr="00812CF5">
        <w:rPr>
          <w:i/>
          <w:iCs/>
          <w:sz w:val="20"/>
          <w:szCs w:val="20"/>
          <w:lang w:val="cs-CZ"/>
        </w:rPr>
        <w:t>Survey</w:t>
      </w:r>
      <w:proofErr w:type="spellEnd"/>
      <w:r w:rsidRPr="00812CF5">
        <w:rPr>
          <w:i/>
          <w:iCs/>
          <w:sz w:val="20"/>
          <w:szCs w:val="20"/>
          <w:lang w:val="cs-CZ"/>
        </w:rPr>
        <w:t xml:space="preserve">, </w:t>
      </w:r>
      <w:proofErr w:type="spellStart"/>
      <w:r w:rsidRPr="00812CF5">
        <w:rPr>
          <w:i/>
          <w:iCs/>
          <w:sz w:val="20"/>
          <w:szCs w:val="20"/>
          <w:lang w:val="cs-CZ"/>
        </w:rPr>
        <w:t>April</w:t>
      </w:r>
      <w:proofErr w:type="spellEnd"/>
      <w:r w:rsidRPr="00812CF5">
        <w:rPr>
          <w:i/>
          <w:iCs/>
          <w:sz w:val="20"/>
          <w:szCs w:val="20"/>
          <w:lang w:val="cs-CZ"/>
        </w:rPr>
        <w:t xml:space="preserve"> 2021.</w:t>
      </w:r>
    </w:p>
    <w:p w14:paraId="18AB44EB" w14:textId="2E18108E" w:rsidR="00BD223A" w:rsidRPr="00BC7A07" w:rsidRDefault="00812CF5" w:rsidP="00BD223A">
      <w:pPr>
        <w:spacing w:after="120"/>
        <w:rPr>
          <w:b/>
        </w:rPr>
      </w:pPr>
      <w:r>
        <w:rPr>
          <w:b/>
        </w:rPr>
        <w:lastRenderedPageBreak/>
        <w:t>Mladší generace jsou hnací silou odvětví dalšího prodeje</w:t>
      </w:r>
    </w:p>
    <w:p w14:paraId="17DDD9E9" w14:textId="2D15AE1A" w:rsidR="00812CF5" w:rsidRPr="00812CF5" w:rsidRDefault="00812CF5" w:rsidP="00812CF5">
      <w:pPr>
        <w:pStyle w:val="FIL3Body"/>
        <w:rPr>
          <w:rFonts w:cs="Arial"/>
          <w:color w:val="auto"/>
          <w:sz w:val="20"/>
          <w:szCs w:val="20"/>
          <w:lang w:val="cs-CZ" w:eastAsia="cs-CZ"/>
        </w:rPr>
      </w:pPr>
      <w:r w:rsidRPr="00812CF5">
        <w:rPr>
          <w:rFonts w:cs="Arial"/>
          <w:color w:val="auto"/>
          <w:sz w:val="20"/>
          <w:szCs w:val="20"/>
          <w:lang w:val="cs-CZ" w:eastAsia="cs-CZ"/>
        </w:rPr>
        <w:t xml:space="preserve">Vliv generace Z a mileniálů přispěje k expanzi následného trhu s oděvy, který podle prognóz poroste více než desetkrát rychleji než širší maloobchodní sektor a do roku 2025 se stane trhem s hodnotou 77 miliard dolarů, čímž překoná očekávanou velikost „fast </w:t>
      </w:r>
      <w:proofErr w:type="spellStart"/>
      <w:r w:rsidRPr="00812CF5">
        <w:rPr>
          <w:rFonts w:cs="Arial"/>
          <w:color w:val="auto"/>
          <w:sz w:val="20"/>
          <w:szCs w:val="20"/>
          <w:lang w:val="cs-CZ" w:eastAsia="cs-CZ"/>
        </w:rPr>
        <w:t>fashion</w:t>
      </w:r>
      <w:proofErr w:type="spellEnd"/>
      <w:r w:rsidRPr="00812CF5">
        <w:rPr>
          <w:rFonts w:cs="Arial"/>
          <w:color w:val="auto"/>
          <w:sz w:val="20"/>
          <w:szCs w:val="20"/>
          <w:lang w:val="cs-CZ" w:eastAsia="cs-CZ"/>
        </w:rPr>
        <w:t>“ průmyslu, která má být ve výši 40 miliard dolarů.</w:t>
      </w:r>
    </w:p>
    <w:p w14:paraId="2795931F" w14:textId="0D395E27" w:rsidR="00BD223A" w:rsidRPr="009A29F0" w:rsidRDefault="00812CF5" w:rsidP="00BD223A">
      <w:pPr>
        <w:spacing w:after="120"/>
        <w:rPr>
          <w:b/>
        </w:rPr>
      </w:pPr>
      <w:r w:rsidRPr="00E40182">
        <w:rPr>
          <w:noProof/>
          <w:sz w:val="16"/>
          <w:szCs w:val="16"/>
        </w:rPr>
        <w:drawing>
          <wp:anchor distT="0" distB="0" distL="114300" distR="114300" simplePos="0" relativeHeight="251659264" behindDoc="1" locked="0" layoutInCell="1" allowOverlap="1" wp14:anchorId="485841C9" wp14:editId="7D3F69DE">
            <wp:simplePos x="0" y="0"/>
            <wp:positionH relativeFrom="margin">
              <wp:align>left</wp:align>
            </wp:positionH>
            <wp:positionV relativeFrom="paragraph">
              <wp:posOffset>537845</wp:posOffset>
            </wp:positionV>
            <wp:extent cx="5657851" cy="2809875"/>
            <wp:effectExtent l="0" t="0" r="0" b="0"/>
            <wp:wrapTight wrapText="bothSides">
              <wp:wrapPolygon edited="0">
                <wp:start x="0" y="0"/>
                <wp:lineTo x="0" y="21380"/>
                <wp:lineTo x="21527" y="21380"/>
                <wp:lineTo x="21527" y="0"/>
                <wp:lineTo x="0" y="0"/>
              </wp:wrapPolygon>
            </wp:wrapTight>
            <wp:docPr id="7" name="Chart 6">
              <a:extLst xmlns:a="http://schemas.openxmlformats.org/drawingml/2006/main">
                <a:ext uri="{FF2B5EF4-FFF2-40B4-BE49-F238E27FC236}">
                  <a16:creationId xmlns:a16="http://schemas.microsoft.com/office/drawing/2014/main" id="{20CD8FF1-8ABA-4A1F-BA13-8E6C7CD1F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b/>
        </w:rPr>
        <w:t>Trh s obnošenými oděvy roste závratnou rychlostí</w:t>
      </w:r>
    </w:p>
    <w:p w14:paraId="74787860" w14:textId="01843FBA" w:rsidR="00812CF5" w:rsidRDefault="00812CF5" w:rsidP="00BD223A">
      <w:pPr>
        <w:spacing w:after="120"/>
      </w:pPr>
    </w:p>
    <w:p w14:paraId="7A5C5EE6" w14:textId="4854AEC9" w:rsidR="00812CF5" w:rsidRPr="00812CF5" w:rsidRDefault="00812CF5" w:rsidP="003524F1">
      <w:pPr>
        <w:pStyle w:val="FIL3Body"/>
        <w:jc w:val="right"/>
        <w:rPr>
          <w:i/>
          <w:iCs/>
          <w:sz w:val="20"/>
          <w:szCs w:val="20"/>
          <w:lang w:val="cs-CZ"/>
        </w:rPr>
      </w:pPr>
      <w:r w:rsidRPr="00812CF5">
        <w:rPr>
          <w:i/>
          <w:iCs/>
          <w:sz w:val="20"/>
          <w:szCs w:val="20"/>
          <w:lang w:val="cs-CZ"/>
        </w:rPr>
        <w:t xml:space="preserve">Zdroj: </w:t>
      </w:r>
      <w:proofErr w:type="spellStart"/>
      <w:proofErr w:type="gramStart"/>
      <w:r w:rsidRPr="00812CF5">
        <w:rPr>
          <w:i/>
          <w:iCs/>
          <w:sz w:val="20"/>
          <w:szCs w:val="20"/>
          <w:lang w:val="cs-CZ"/>
        </w:rPr>
        <w:t>GlobalData</w:t>
      </w:r>
      <w:proofErr w:type="spellEnd"/>
      <w:r w:rsidRPr="00812CF5">
        <w:rPr>
          <w:i/>
          <w:iCs/>
          <w:sz w:val="20"/>
          <w:szCs w:val="20"/>
          <w:lang w:val="cs-CZ"/>
        </w:rPr>
        <w:t xml:space="preserve"> - velikost</w:t>
      </w:r>
      <w:proofErr w:type="gramEnd"/>
      <w:r w:rsidRPr="00812CF5">
        <w:rPr>
          <w:i/>
          <w:iCs/>
          <w:sz w:val="20"/>
          <w:szCs w:val="20"/>
          <w:lang w:val="cs-CZ"/>
        </w:rPr>
        <w:t xml:space="preserve"> trhu a odhady růstu, 2021.</w:t>
      </w:r>
    </w:p>
    <w:p w14:paraId="71EF09EB" w14:textId="0B283E11" w:rsidR="00812CF5" w:rsidRPr="00812CF5" w:rsidRDefault="00812CF5" w:rsidP="00812CF5">
      <w:pPr>
        <w:pStyle w:val="F2-zkladn"/>
      </w:pPr>
    </w:p>
    <w:p w14:paraId="6FA09F9E" w14:textId="7836A520" w:rsidR="003524F1" w:rsidRPr="003524F1" w:rsidRDefault="003524F1" w:rsidP="003524F1">
      <w:pPr>
        <w:spacing w:after="120"/>
        <w:rPr>
          <w:b/>
        </w:rPr>
      </w:pPr>
      <w:r>
        <w:rPr>
          <w:b/>
        </w:rPr>
        <w:t>Menší třecí plochy</w:t>
      </w:r>
    </w:p>
    <w:p w14:paraId="55C9972A" w14:textId="77777777" w:rsidR="003524F1" w:rsidRPr="003524F1" w:rsidRDefault="003524F1" w:rsidP="003524F1">
      <w:pPr>
        <w:pStyle w:val="FIL3Body"/>
        <w:jc w:val="both"/>
        <w:rPr>
          <w:rFonts w:cs="Arial"/>
          <w:color w:val="auto"/>
          <w:sz w:val="20"/>
          <w:szCs w:val="20"/>
          <w:lang w:val="cs-CZ" w:eastAsia="cs-CZ"/>
        </w:rPr>
      </w:pPr>
      <w:r w:rsidRPr="003524F1">
        <w:rPr>
          <w:rFonts w:cs="Arial"/>
          <w:color w:val="auto"/>
          <w:sz w:val="20"/>
          <w:szCs w:val="20"/>
          <w:lang w:val="cs-CZ" w:eastAsia="cs-CZ"/>
        </w:rPr>
        <w:t xml:space="preserve">Jestliže </w:t>
      </w:r>
      <w:proofErr w:type="spellStart"/>
      <w:r w:rsidRPr="003524F1">
        <w:rPr>
          <w:rFonts w:cs="Arial"/>
          <w:color w:val="auto"/>
          <w:sz w:val="20"/>
          <w:szCs w:val="20"/>
          <w:lang w:val="cs-CZ" w:eastAsia="cs-CZ"/>
        </w:rPr>
        <w:t>Depop</w:t>
      </w:r>
      <w:proofErr w:type="spellEnd"/>
      <w:r w:rsidRPr="003524F1">
        <w:rPr>
          <w:rFonts w:cs="Arial"/>
          <w:color w:val="auto"/>
          <w:sz w:val="20"/>
          <w:szCs w:val="20"/>
          <w:lang w:val="cs-CZ" w:eastAsia="cs-CZ"/>
        </w:rPr>
        <w:t xml:space="preserve"> a </w:t>
      </w:r>
      <w:proofErr w:type="spellStart"/>
      <w:r w:rsidRPr="003524F1">
        <w:rPr>
          <w:rFonts w:cs="Arial"/>
          <w:color w:val="auto"/>
          <w:sz w:val="20"/>
          <w:szCs w:val="20"/>
          <w:lang w:val="cs-CZ" w:eastAsia="cs-CZ"/>
        </w:rPr>
        <w:t>Mercari</w:t>
      </w:r>
      <w:proofErr w:type="spellEnd"/>
      <w:r w:rsidRPr="003524F1">
        <w:rPr>
          <w:rFonts w:cs="Arial"/>
          <w:color w:val="auto"/>
          <w:sz w:val="20"/>
          <w:szCs w:val="20"/>
          <w:lang w:val="cs-CZ" w:eastAsia="cs-CZ"/>
        </w:rPr>
        <w:t xml:space="preserve"> jsou trhy, </w:t>
      </w:r>
      <w:proofErr w:type="spellStart"/>
      <w:r w:rsidRPr="003524F1">
        <w:rPr>
          <w:rFonts w:cs="Arial"/>
          <w:color w:val="auto"/>
          <w:sz w:val="20"/>
          <w:szCs w:val="20"/>
          <w:lang w:val="cs-CZ" w:eastAsia="cs-CZ"/>
        </w:rPr>
        <w:t>The</w:t>
      </w:r>
      <w:proofErr w:type="spellEnd"/>
      <w:r w:rsidRPr="003524F1">
        <w:rPr>
          <w:rFonts w:cs="Arial"/>
          <w:color w:val="auto"/>
          <w:sz w:val="20"/>
          <w:szCs w:val="20"/>
          <w:lang w:val="cs-CZ" w:eastAsia="cs-CZ"/>
        </w:rPr>
        <w:t xml:space="preserve"> </w:t>
      </w:r>
      <w:proofErr w:type="spellStart"/>
      <w:r w:rsidRPr="003524F1">
        <w:rPr>
          <w:rFonts w:cs="Arial"/>
          <w:color w:val="auto"/>
          <w:sz w:val="20"/>
          <w:szCs w:val="20"/>
          <w:lang w:val="cs-CZ" w:eastAsia="cs-CZ"/>
        </w:rPr>
        <w:t>RealReal</w:t>
      </w:r>
      <w:proofErr w:type="spellEnd"/>
      <w:r w:rsidRPr="003524F1">
        <w:rPr>
          <w:rFonts w:cs="Arial"/>
          <w:color w:val="auto"/>
          <w:sz w:val="20"/>
          <w:szCs w:val="20"/>
          <w:lang w:val="cs-CZ" w:eastAsia="cs-CZ"/>
        </w:rPr>
        <w:t xml:space="preserve"> a </w:t>
      </w:r>
      <w:proofErr w:type="spellStart"/>
      <w:r w:rsidRPr="003524F1">
        <w:rPr>
          <w:rFonts w:cs="Arial"/>
          <w:color w:val="auto"/>
          <w:sz w:val="20"/>
          <w:szCs w:val="20"/>
          <w:lang w:val="cs-CZ" w:eastAsia="cs-CZ"/>
        </w:rPr>
        <w:t>ThredUP</w:t>
      </w:r>
      <w:proofErr w:type="spellEnd"/>
      <w:r w:rsidRPr="003524F1">
        <w:rPr>
          <w:rFonts w:cs="Arial"/>
          <w:color w:val="auto"/>
          <w:sz w:val="20"/>
          <w:szCs w:val="20"/>
          <w:lang w:val="cs-CZ" w:eastAsia="cs-CZ"/>
        </w:rPr>
        <w:t xml:space="preserve"> jsou burzy. Stejně jako se z původních obyčejných trhů vyvinuly burzy cenných papírů, které fungují jako protistrany ke kupujícím a prodávajícím finančních nástrojů, objevily se i burzy s použitými věcmi. Jejich funkce je podobná jako u burz cenných </w:t>
      </w:r>
      <w:proofErr w:type="gramStart"/>
      <w:r w:rsidRPr="003524F1">
        <w:rPr>
          <w:rFonts w:cs="Arial"/>
          <w:color w:val="auto"/>
          <w:sz w:val="20"/>
          <w:szCs w:val="20"/>
          <w:lang w:val="cs-CZ" w:eastAsia="cs-CZ"/>
        </w:rPr>
        <w:t>papírů - zvyšovat</w:t>
      </w:r>
      <w:proofErr w:type="gramEnd"/>
      <w:r w:rsidRPr="003524F1">
        <w:rPr>
          <w:rFonts w:cs="Arial"/>
          <w:color w:val="auto"/>
          <w:sz w:val="20"/>
          <w:szCs w:val="20"/>
          <w:lang w:val="cs-CZ" w:eastAsia="cs-CZ"/>
        </w:rPr>
        <w:t xml:space="preserve"> likviditu trhu. Tím, že vstupují mezi kupujícího a prodávajícího, budují důvěru, standardizují zkušenosti spotřebitelů a odstraňují třecí plochy.</w:t>
      </w:r>
    </w:p>
    <w:p w14:paraId="21CB46DC" w14:textId="77777777" w:rsidR="003524F1" w:rsidRPr="003524F1" w:rsidRDefault="003524F1" w:rsidP="003524F1">
      <w:pPr>
        <w:pStyle w:val="FIL3Body"/>
        <w:jc w:val="both"/>
        <w:rPr>
          <w:rFonts w:cs="Arial"/>
          <w:color w:val="auto"/>
          <w:sz w:val="20"/>
          <w:szCs w:val="20"/>
          <w:lang w:val="cs-CZ" w:eastAsia="cs-CZ"/>
        </w:rPr>
      </w:pPr>
      <w:proofErr w:type="spellStart"/>
      <w:r w:rsidRPr="003524F1">
        <w:rPr>
          <w:rFonts w:cs="Arial"/>
          <w:b/>
          <w:bCs/>
          <w:color w:val="auto"/>
          <w:sz w:val="20"/>
          <w:szCs w:val="20"/>
          <w:lang w:val="cs-CZ" w:eastAsia="cs-CZ"/>
        </w:rPr>
        <w:t>RealReal</w:t>
      </w:r>
      <w:proofErr w:type="spellEnd"/>
      <w:r w:rsidRPr="003524F1">
        <w:rPr>
          <w:rFonts w:cs="Arial"/>
          <w:color w:val="auto"/>
          <w:sz w:val="20"/>
          <w:szCs w:val="20"/>
          <w:lang w:val="cs-CZ" w:eastAsia="cs-CZ"/>
        </w:rPr>
        <w:t xml:space="preserve"> je zprostředkovatelskou společností v oblasti luxusního a špičkového zboží. Můžete jí poslat zboží, nebo si ho od vás vyzvedne, pak ho zařadí do seznamu, nacení, zabalí a doručí koncovému kupujícímu. Jako zprostředkovatel si </w:t>
      </w:r>
      <w:proofErr w:type="spellStart"/>
      <w:r w:rsidRPr="003524F1">
        <w:rPr>
          <w:rFonts w:cs="Arial"/>
          <w:color w:val="auto"/>
          <w:sz w:val="20"/>
          <w:szCs w:val="20"/>
          <w:lang w:val="cs-CZ" w:eastAsia="cs-CZ"/>
        </w:rPr>
        <w:t>RealReal</w:t>
      </w:r>
      <w:proofErr w:type="spellEnd"/>
      <w:r w:rsidRPr="003524F1">
        <w:rPr>
          <w:rFonts w:cs="Arial"/>
          <w:color w:val="auto"/>
          <w:sz w:val="20"/>
          <w:szCs w:val="20"/>
          <w:lang w:val="cs-CZ" w:eastAsia="cs-CZ"/>
        </w:rPr>
        <w:t xml:space="preserve"> účtuje proměnlivou provizi v závislosti na položce. </w:t>
      </w:r>
    </w:p>
    <w:p w14:paraId="0FEA7DE4" w14:textId="77777777" w:rsidR="003524F1" w:rsidRPr="003524F1" w:rsidRDefault="003524F1" w:rsidP="003524F1">
      <w:pPr>
        <w:pStyle w:val="FIL3Body"/>
        <w:jc w:val="both"/>
        <w:rPr>
          <w:rFonts w:cs="Arial"/>
          <w:color w:val="auto"/>
          <w:sz w:val="20"/>
          <w:szCs w:val="20"/>
          <w:lang w:val="cs-CZ" w:eastAsia="cs-CZ"/>
        </w:rPr>
      </w:pPr>
      <w:proofErr w:type="spellStart"/>
      <w:r w:rsidRPr="003524F1">
        <w:rPr>
          <w:rFonts w:cs="Arial"/>
          <w:b/>
          <w:bCs/>
          <w:color w:val="auto"/>
          <w:sz w:val="20"/>
          <w:szCs w:val="20"/>
          <w:lang w:val="cs-CZ" w:eastAsia="cs-CZ"/>
        </w:rPr>
        <w:t>ThredUP</w:t>
      </w:r>
      <w:proofErr w:type="spellEnd"/>
      <w:r w:rsidRPr="003524F1">
        <w:rPr>
          <w:rFonts w:cs="Arial"/>
          <w:color w:val="auto"/>
          <w:sz w:val="20"/>
          <w:szCs w:val="20"/>
          <w:lang w:val="cs-CZ" w:eastAsia="cs-CZ"/>
        </w:rPr>
        <w:t xml:space="preserve"> se řídí podobným modelem, ale zaměřuje se na masovější zboží. Hraje důležitou roli při ověřování pravosti a kontroly kvality výrobků. </w:t>
      </w:r>
      <w:proofErr w:type="spellStart"/>
      <w:r w:rsidRPr="003524F1">
        <w:rPr>
          <w:rFonts w:cs="Arial"/>
          <w:color w:val="auto"/>
          <w:sz w:val="20"/>
          <w:szCs w:val="20"/>
          <w:lang w:val="cs-CZ" w:eastAsia="cs-CZ"/>
        </w:rPr>
        <w:t>RealReal</w:t>
      </w:r>
      <w:proofErr w:type="spellEnd"/>
      <w:r w:rsidRPr="003524F1">
        <w:rPr>
          <w:rFonts w:cs="Arial"/>
          <w:color w:val="auto"/>
          <w:sz w:val="20"/>
          <w:szCs w:val="20"/>
          <w:lang w:val="cs-CZ" w:eastAsia="cs-CZ"/>
        </w:rPr>
        <w:t xml:space="preserve"> i </w:t>
      </w:r>
      <w:proofErr w:type="spellStart"/>
      <w:r w:rsidRPr="003524F1">
        <w:rPr>
          <w:rFonts w:cs="Arial"/>
          <w:color w:val="auto"/>
          <w:sz w:val="20"/>
          <w:szCs w:val="20"/>
          <w:lang w:val="cs-CZ" w:eastAsia="cs-CZ"/>
        </w:rPr>
        <w:t>ThredUP</w:t>
      </w:r>
      <w:proofErr w:type="spellEnd"/>
      <w:r w:rsidRPr="003524F1">
        <w:rPr>
          <w:rFonts w:cs="Arial"/>
          <w:color w:val="auto"/>
          <w:sz w:val="20"/>
          <w:szCs w:val="20"/>
          <w:lang w:val="cs-CZ" w:eastAsia="cs-CZ"/>
        </w:rPr>
        <w:t xml:space="preserve"> používají chytré marketingové techniky, aby oslovily širší publikum. Společnost </w:t>
      </w:r>
      <w:proofErr w:type="spellStart"/>
      <w:r w:rsidRPr="003524F1">
        <w:rPr>
          <w:rFonts w:cs="Arial"/>
          <w:color w:val="auto"/>
          <w:sz w:val="20"/>
          <w:szCs w:val="20"/>
          <w:lang w:val="cs-CZ" w:eastAsia="cs-CZ"/>
        </w:rPr>
        <w:t>RealReal</w:t>
      </w:r>
      <w:proofErr w:type="spellEnd"/>
      <w:r w:rsidRPr="003524F1">
        <w:rPr>
          <w:rFonts w:cs="Arial"/>
          <w:color w:val="auto"/>
          <w:sz w:val="20"/>
          <w:szCs w:val="20"/>
          <w:lang w:val="cs-CZ" w:eastAsia="cs-CZ"/>
        </w:rPr>
        <w:t xml:space="preserve"> se spojila s členy rodiny </w:t>
      </w:r>
      <w:proofErr w:type="spellStart"/>
      <w:r w:rsidRPr="003524F1">
        <w:rPr>
          <w:rFonts w:cs="Arial"/>
          <w:color w:val="auto"/>
          <w:sz w:val="20"/>
          <w:szCs w:val="20"/>
          <w:lang w:val="cs-CZ" w:eastAsia="cs-CZ"/>
        </w:rPr>
        <w:t>influencerů</w:t>
      </w:r>
      <w:proofErr w:type="spellEnd"/>
      <w:r w:rsidRPr="003524F1">
        <w:rPr>
          <w:rFonts w:cs="Arial"/>
          <w:color w:val="auto"/>
          <w:sz w:val="20"/>
          <w:szCs w:val="20"/>
          <w:lang w:val="cs-CZ" w:eastAsia="cs-CZ"/>
        </w:rPr>
        <w:t xml:space="preserve"> </w:t>
      </w:r>
      <w:proofErr w:type="spellStart"/>
      <w:r w:rsidRPr="003524F1">
        <w:rPr>
          <w:rFonts w:cs="Arial"/>
          <w:color w:val="auto"/>
          <w:sz w:val="20"/>
          <w:szCs w:val="20"/>
          <w:lang w:val="cs-CZ" w:eastAsia="cs-CZ"/>
        </w:rPr>
        <w:t>Kardashianových</w:t>
      </w:r>
      <w:proofErr w:type="spellEnd"/>
      <w:r w:rsidRPr="003524F1">
        <w:rPr>
          <w:rFonts w:cs="Arial"/>
          <w:color w:val="auto"/>
          <w:sz w:val="20"/>
          <w:szCs w:val="20"/>
          <w:lang w:val="cs-CZ" w:eastAsia="cs-CZ"/>
        </w:rPr>
        <w:t xml:space="preserve"> a prodává stovky luxusních kousků. Společnost </w:t>
      </w:r>
      <w:proofErr w:type="spellStart"/>
      <w:r w:rsidRPr="003524F1">
        <w:rPr>
          <w:rFonts w:cs="Arial"/>
          <w:color w:val="auto"/>
          <w:sz w:val="20"/>
          <w:szCs w:val="20"/>
          <w:lang w:val="cs-CZ" w:eastAsia="cs-CZ"/>
        </w:rPr>
        <w:t>ThredUP</w:t>
      </w:r>
      <w:proofErr w:type="spellEnd"/>
      <w:r w:rsidRPr="003524F1">
        <w:rPr>
          <w:rFonts w:cs="Arial"/>
          <w:color w:val="auto"/>
          <w:sz w:val="20"/>
          <w:szCs w:val="20"/>
          <w:lang w:val="cs-CZ" w:eastAsia="cs-CZ"/>
        </w:rPr>
        <w:t xml:space="preserve"> uzavřela partnerství s populárním televizním pořadem Sex ve městě, aby replikovala ikonické módní kombinace z tohoto pořadu za nižší cenu. Obě společnosti mají tržní kapitalizaci přes 1 miliardu dolarů.</w:t>
      </w:r>
    </w:p>
    <w:p w14:paraId="43921201" w14:textId="77777777" w:rsidR="003524F1" w:rsidRPr="003524F1" w:rsidRDefault="003524F1" w:rsidP="003524F1">
      <w:pPr>
        <w:pStyle w:val="F2-zkladn"/>
      </w:pPr>
    </w:p>
    <w:p w14:paraId="371F058F" w14:textId="1024D3BB" w:rsidR="003524F1" w:rsidRDefault="003524F1" w:rsidP="003524F1">
      <w:pPr>
        <w:spacing w:after="120"/>
        <w:rPr>
          <w:b/>
        </w:rPr>
      </w:pPr>
      <w:r>
        <w:rPr>
          <w:b/>
        </w:rPr>
        <w:lastRenderedPageBreak/>
        <w:t>Technologie následného prodeje kompenzují změnu klimatu</w:t>
      </w:r>
    </w:p>
    <w:p w14:paraId="23BF4502" w14:textId="77777777" w:rsidR="003524F1" w:rsidRPr="003524F1" w:rsidRDefault="003524F1" w:rsidP="00221EE4">
      <w:pPr>
        <w:pStyle w:val="FIL3Body"/>
        <w:jc w:val="both"/>
        <w:rPr>
          <w:rFonts w:cs="Arial"/>
          <w:color w:val="auto"/>
          <w:sz w:val="20"/>
          <w:szCs w:val="20"/>
          <w:lang w:val="cs-CZ" w:eastAsia="cs-CZ"/>
        </w:rPr>
      </w:pPr>
      <w:r w:rsidRPr="003524F1">
        <w:rPr>
          <w:rFonts w:cs="Arial"/>
          <w:color w:val="auto"/>
          <w:sz w:val="20"/>
          <w:szCs w:val="20"/>
          <w:lang w:val="cs-CZ" w:eastAsia="cs-CZ"/>
        </w:rPr>
        <w:t xml:space="preserve">Klíčovým faktorem úspěchu těchto platforem je využití technologií. Tyto </w:t>
      </w:r>
      <w:proofErr w:type="spellStart"/>
      <w:r w:rsidRPr="003524F1">
        <w:rPr>
          <w:rFonts w:cs="Arial"/>
          <w:color w:val="auto"/>
          <w:sz w:val="20"/>
          <w:szCs w:val="20"/>
          <w:lang w:val="cs-CZ" w:eastAsia="cs-CZ"/>
        </w:rPr>
        <w:t>přeprodejní</w:t>
      </w:r>
      <w:proofErr w:type="spellEnd"/>
      <w:r w:rsidRPr="003524F1">
        <w:rPr>
          <w:rFonts w:cs="Arial"/>
          <w:color w:val="auto"/>
          <w:sz w:val="20"/>
          <w:szCs w:val="20"/>
          <w:lang w:val="cs-CZ" w:eastAsia="cs-CZ"/>
        </w:rPr>
        <w:t xml:space="preserve"> platformy jsou sofistikované technologické společnosti s neustále se vyvíjejícími algoritmy, které zlepšují uživatelský zážitek. Sbírají také data a v reálném čase shromažďují poznatky o tom, jaké zboží se prodává, komu a jaké trendy mají dlouhou životnost. Tato data se časem stanou sama o sobě stále cennějším aktivem.</w:t>
      </w:r>
    </w:p>
    <w:p w14:paraId="3F68EB7E" w14:textId="3718C4C8" w:rsidR="003524F1" w:rsidRPr="00221EE4" w:rsidRDefault="00221EE4" w:rsidP="00221EE4">
      <w:pPr>
        <w:pStyle w:val="FIL3Body"/>
        <w:jc w:val="both"/>
        <w:rPr>
          <w:rFonts w:cs="Arial"/>
          <w:color w:val="auto"/>
          <w:sz w:val="20"/>
          <w:szCs w:val="20"/>
          <w:lang w:val="cs-CZ" w:eastAsia="cs-CZ"/>
        </w:rPr>
      </w:pPr>
      <w:r w:rsidRPr="00221EE4">
        <w:rPr>
          <w:rFonts w:cs="Arial"/>
          <w:i/>
          <w:iCs/>
          <w:color w:val="auto"/>
          <w:sz w:val="20"/>
          <w:szCs w:val="20"/>
          <w:lang w:val="cs-CZ" w:eastAsia="cs-CZ"/>
        </w:rPr>
        <w:t>„Zaznamenáváme pozitivní trend, kdy se technologická řešení a snadnost používání platforem pro další prodej zlepšují, což na oplátku podporuje větší počet spotřebitelů na těchto platformách. To je vítaná zpráva pro kupující a prodávající spotřebitele i pro životní prostředí, protože to pomáhá světu zprostředkovat hodnotu uvězněnou ve skříních,“</w:t>
      </w:r>
      <w:r w:rsidRPr="00221EE4">
        <w:rPr>
          <w:rFonts w:cs="Arial"/>
          <w:color w:val="auto"/>
          <w:sz w:val="20"/>
          <w:szCs w:val="20"/>
          <w:lang w:val="cs-CZ" w:eastAsia="cs-CZ"/>
        </w:rPr>
        <w:t xml:space="preserve"> uzavírá </w:t>
      </w:r>
      <w:proofErr w:type="spellStart"/>
      <w:r w:rsidRPr="00221EE4">
        <w:rPr>
          <w:rFonts w:cs="Arial"/>
          <w:color w:val="auto"/>
          <w:sz w:val="20"/>
          <w:szCs w:val="20"/>
          <w:lang w:val="cs-CZ" w:eastAsia="cs-CZ"/>
        </w:rPr>
        <w:t>Velislava</w:t>
      </w:r>
      <w:proofErr w:type="spellEnd"/>
      <w:r w:rsidRPr="00221EE4">
        <w:rPr>
          <w:rFonts w:cs="Arial"/>
          <w:color w:val="auto"/>
          <w:sz w:val="20"/>
          <w:szCs w:val="20"/>
          <w:lang w:val="cs-CZ" w:eastAsia="cs-CZ"/>
        </w:rPr>
        <w:t xml:space="preserve"> Dimitrova. </w:t>
      </w:r>
    </w:p>
    <w:p w14:paraId="277BA5CD" w14:textId="4FF32F43" w:rsidR="00725052" w:rsidRPr="00BC4EF0" w:rsidRDefault="00725052" w:rsidP="00725052">
      <w:pPr>
        <w:spacing w:line="240" w:lineRule="auto"/>
      </w:pPr>
      <w:r w:rsidRPr="00455A3C">
        <w:rPr>
          <w:b/>
        </w:rPr>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626F83"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099D75FB" w14:textId="77777777" w:rsidR="00725052" w:rsidRPr="00455A3C" w:rsidRDefault="00725052" w:rsidP="00725052">
      <w:pPr>
        <w:spacing w:before="0" w:line="240" w:lineRule="atLeast"/>
      </w:pPr>
      <w:r w:rsidRPr="00455A3C">
        <w:rPr>
          <w:color w:val="000000"/>
        </w:rPr>
        <w:t xml:space="preserve">e-mail: </w:t>
      </w:r>
      <w:hyperlink r:id="rId12" w:history="1">
        <w:r w:rsidRPr="00E23FD4">
          <w:rPr>
            <w:rStyle w:val="Hypertextovodkaz"/>
          </w:rPr>
          <w:t>eliska.krohova@crestcom.cz</w:t>
        </w:r>
      </w:hyperlink>
    </w:p>
    <w:p w14:paraId="5906CF2D" w14:textId="77777777" w:rsidR="00FE221C" w:rsidRPr="00455A3C" w:rsidRDefault="00FE221C" w:rsidP="00FE221C">
      <w:pPr>
        <w:pStyle w:val="F2-zkladn"/>
        <w:rPr>
          <w:b/>
        </w:rPr>
      </w:pPr>
      <w:r w:rsidRPr="00455A3C">
        <w:rPr>
          <w:b/>
        </w:rPr>
        <w:t>Informace pro editory:</w:t>
      </w:r>
    </w:p>
    <w:p w14:paraId="5322805B" w14:textId="3AB2CB64" w:rsidR="00221EE4" w:rsidRPr="00FE221C" w:rsidRDefault="00FE221C" w:rsidP="00FE221C">
      <w:pPr>
        <w:shd w:val="clear" w:color="auto" w:fill="FFFFFF"/>
        <w:spacing w:before="100" w:beforeAutospacing="1" w:after="100" w:afterAutospacing="1" w:line="276" w:lineRule="auto"/>
        <w:rPr>
          <w:rFonts w:eastAsia="Calibri"/>
          <w:lang w:eastAsia="en-US"/>
        </w:rPr>
      </w:pPr>
      <w:proofErr w:type="spellStart"/>
      <w:r w:rsidRPr="00EB4C4B">
        <w:rPr>
          <w:b/>
        </w:rPr>
        <w:t>Fidelity</w:t>
      </w:r>
      <w:proofErr w:type="spellEnd"/>
      <w:r w:rsidRPr="00EB4C4B">
        <w:rPr>
          <w:b/>
        </w:rPr>
        <w:t xml:space="preserve"> International </w:t>
      </w:r>
      <w:r w:rsidRPr="00EB4C4B">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EB4C4B">
        <w:t>assets</w:t>
      </w:r>
      <w:proofErr w:type="spellEnd"/>
      <w:r w:rsidRPr="00EB4C4B">
        <w:t xml:space="preserve"> </w:t>
      </w:r>
      <w:proofErr w:type="spellStart"/>
      <w:r w:rsidRPr="00EB4C4B">
        <w:t>under</w:t>
      </w:r>
      <w:proofErr w:type="spellEnd"/>
      <w:r w:rsidRPr="00EB4C4B">
        <w:t xml:space="preserve"> </w:t>
      </w:r>
      <w:proofErr w:type="spellStart"/>
      <w:r w:rsidRPr="00EB4C4B">
        <w:t>administration</w:t>
      </w:r>
      <w:proofErr w:type="spellEnd"/>
      <w:r w:rsidRPr="00EB4C4B">
        <w:t xml:space="preserve">) a globálně pro klienty investovala 290 mld. USD ve 25 zemích napříč Evropou, Asií, Tichomořím, středním Východem a jižní Amerikou. V </w:t>
      </w:r>
      <w:r w:rsidRPr="00EB4C4B">
        <w:rPr>
          <w:rFonts w:eastAsia="Calibri"/>
          <w:lang w:eastAsia="en-US"/>
        </w:rPr>
        <w:t xml:space="preserve">České republice </w:t>
      </w:r>
      <w:proofErr w:type="spellStart"/>
      <w:r w:rsidRPr="00EB4C4B">
        <w:rPr>
          <w:rFonts w:eastAsia="Calibri"/>
          <w:lang w:eastAsia="en-US"/>
        </w:rPr>
        <w:t>Fidelity</w:t>
      </w:r>
      <w:proofErr w:type="spellEnd"/>
      <w:r w:rsidRPr="00EB4C4B">
        <w:rPr>
          <w:rFonts w:eastAsia="Calibri"/>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23CB0FE4" w14:textId="77777777" w:rsidR="00172511" w:rsidRDefault="00172511" w:rsidP="00172511">
      <w:pPr>
        <w:rPr>
          <w:rFonts w:ascii="Calibri" w:hAnsi="Calibri" w:cs="Calibri"/>
          <w:b/>
          <w:bCs/>
        </w:rPr>
      </w:pPr>
      <w:r>
        <w:rPr>
          <w:b/>
          <w:bCs/>
        </w:rPr>
        <w:t>Důležité upozornění</w:t>
      </w:r>
    </w:p>
    <w:p w14:paraId="402D7545" w14:textId="77777777" w:rsidR="00172511" w:rsidRDefault="00172511" w:rsidP="00172511">
      <w:pPr>
        <w:pStyle w:val="Normlnweb"/>
        <w:shd w:val="clear" w:color="auto" w:fill="FFFFFF"/>
        <w:spacing w:before="0"/>
        <w:rPr>
          <w:lang w:eastAsia="en-US"/>
        </w:rPr>
      </w:pPr>
      <w:r>
        <w:rPr>
          <w:color w:val="000000"/>
          <w:lang w:eastAsia="en-US"/>
        </w:rPr>
        <w:t xml:space="preserve">Tento dokument nesmí být bez předchozího souhlasu rozmnožován nebo rozšiřován. </w:t>
      </w:r>
    </w:p>
    <w:p w14:paraId="2AF8B0EF" w14:textId="77777777" w:rsidR="00172511" w:rsidRDefault="00172511" w:rsidP="00172511">
      <w:pPr>
        <w:pStyle w:val="Normlnweb"/>
        <w:shd w:val="clear" w:color="auto" w:fill="FFFFFF"/>
        <w:spacing w:before="0" w:after="240"/>
        <w:rPr>
          <w:lang w:eastAsia="en-US"/>
        </w:rPr>
      </w:pPr>
      <w:proofErr w:type="spellStart"/>
      <w:r>
        <w:rPr>
          <w:color w:val="000000"/>
          <w:lang w:eastAsia="en-US"/>
        </w:rPr>
        <w:t>Fidelity</w:t>
      </w:r>
      <w:proofErr w:type="spellEnd"/>
      <w:r>
        <w:rPr>
          <w:color w:val="000000"/>
          <w:lang w:eastAsia="en-US"/>
        </w:rPr>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21A884A3" w14:textId="77777777" w:rsidR="00172511" w:rsidRDefault="00172511" w:rsidP="00172511">
      <w:pPr>
        <w:pStyle w:val="Normlnweb"/>
        <w:shd w:val="clear" w:color="auto" w:fill="FFFFFF"/>
        <w:spacing w:before="0" w:after="240"/>
        <w:rPr>
          <w:lang w:eastAsia="en-US"/>
        </w:rPr>
      </w:pPr>
      <w:r>
        <w:rPr>
          <w:color w:val="000000"/>
          <w:lang w:eastAsia="en-US"/>
        </w:rPr>
        <w:t xml:space="preserve">Jako </w:t>
      </w:r>
      <w:proofErr w:type="spellStart"/>
      <w:r>
        <w:rPr>
          <w:color w:val="000000"/>
          <w:lang w:eastAsia="en-US"/>
        </w:rPr>
        <w:t>Fidelity</w:t>
      </w:r>
      <w:proofErr w:type="spellEnd"/>
      <w:r>
        <w:rPr>
          <w:color w:val="000000"/>
          <w:lang w:eastAsia="en-US"/>
        </w:rP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58F52373" w14:textId="77777777" w:rsidR="00172511" w:rsidRDefault="00172511" w:rsidP="00172511">
      <w:pPr>
        <w:pStyle w:val="Normlnweb"/>
        <w:shd w:val="clear" w:color="auto" w:fill="FFFFFF"/>
        <w:spacing w:before="0" w:after="240"/>
        <w:rPr>
          <w:lang w:eastAsia="en-US"/>
        </w:rPr>
      </w:pPr>
      <w:r>
        <w:rPr>
          <w:color w:val="000000"/>
          <w:lang w:eastAsia="en-US"/>
        </w:rPr>
        <w:lastRenderedPageBreak/>
        <w:t xml:space="preserve">Všechny názory představují stanoviska společnosti </w:t>
      </w:r>
      <w:proofErr w:type="spellStart"/>
      <w:r>
        <w:rPr>
          <w:color w:val="000000"/>
          <w:lang w:eastAsia="en-US"/>
        </w:rPr>
        <w:t>Fidelity</w:t>
      </w:r>
      <w:proofErr w:type="spellEnd"/>
      <w:r>
        <w:rPr>
          <w:color w:val="000000"/>
          <w:lang w:eastAsia="en-US"/>
        </w:rPr>
        <w:t xml:space="preserve">, není-li uvedeno jinak. </w:t>
      </w:r>
      <w:proofErr w:type="spellStart"/>
      <w:r>
        <w:rPr>
          <w:color w:val="000000"/>
          <w:lang w:eastAsia="en-US"/>
        </w:rPr>
        <w:t>Fidelity</w:t>
      </w:r>
      <w:proofErr w:type="spellEnd"/>
      <w:r>
        <w:rPr>
          <w:color w:val="000000"/>
          <w:lang w:eastAsia="en-US"/>
        </w:rPr>
        <w:t xml:space="preserve">, </w:t>
      </w:r>
      <w:proofErr w:type="spellStart"/>
      <w:r>
        <w:rPr>
          <w:color w:val="000000"/>
          <w:lang w:eastAsia="en-US"/>
        </w:rPr>
        <w:t>Fidelity</w:t>
      </w:r>
      <w:proofErr w:type="spellEnd"/>
      <w:r>
        <w:rPr>
          <w:color w:val="000000"/>
          <w:lang w:eastAsia="en-US"/>
        </w:rPr>
        <w:t xml:space="preserve"> International a logo </w:t>
      </w:r>
      <w:proofErr w:type="spellStart"/>
      <w:r>
        <w:rPr>
          <w:color w:val="000000"/>
          <w:lang w:eastAsia="en-US"/>
        </w:rPr>
        <w:t>Fidelity</w:t>
      </w:r>
      <w:proofErr w:type="spellEnd"/>
      <w:r>
        <w:rPr>
          <w:color w:val="000000"/>
          <w:lang w:eastAsia="en-US"/>
        </w:rPr>
        <w:t xml:space="preserve"> International a symbol měny F jsou všechno ochrannými známkami společnosti FIL Limited.</w:t>
      </w:r>
    </w:p>
    <w:p w14:paraId="4F5DE27F" w14:textId="26D7D6BB" w:rsidR="00172511" w:rsidRDefault="00172511" w:rsidP="00172511">
      <w:pPr>
        <w:pStyle w:val="Normlnweb"/>
        <w:shd w:val="clear" w:color="auto" w:fill="FFFFFF"/>
        <w:spacing w:before="0" w:after="240"/>
        <w:rPr>
          <w:lang w:eastAsia="en-US"/>
        </w:rPr>
      </w:pPr>
      <w:r>
        <w:rPr>
          <w:color w:val="000000"/>
          <w:lang w:eastAsia="en-US"/>
        </w:rPr>
        <w:t xml:space="preserve">Údaje nejsou auditované. Odborníci provádějící průzkum zahrnují společníky a analytiky.  Jakákoli prohlášení či vyjádření učiněná v tomto dokumentu nejsou pro společnost </w:t>
      </w:r>
      <w:proofErr w:type="spellStart"/>
      <w:r>
        <w:rPr>
          <w:color w:val="000000"/>
          <w:lang w:eastAsia="en-US"/>
        </w:rPr>
        <w:t>Fidelity</w:t>
      </w:r>
      <w:proofErr w:type="spellEnd"/>
      <w:r>
        <w:rPr>
          <w:color w:val="000000"/>
          <w:lang w:eastAsia="en-US"/>
        </w:rPr>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w:t>
      </w:r>
      <w:hyperlink r:id="rId13" w:history="1">
        <w:r>
          <w:rPr>
            <w:rStyle w:val="Hypertextovodkaz"/>
            <w:lang w:eastAsia="en-US"/>
          </w:rPr>
          <w:t>https://www.fidelityinternational.com</w:t>
        </w:r>
      </w:hyperlink>
      <w:r>
        <w:rPr>
          <w:color w:val="000000"/>
          <w:lang w:eastAsia="en-US"/>
        </w:rPr>
        <w:t xml:space="preserve"> nebo od našich </w:t>
      </w:r>
      <w:proofErr w:type="spellStart"/>
      <w:r>
        <w:rPr>
          <w:color w:val="000000"/>
          <w:lang w:eastAsia="en-US"/>
        </w:rPr>
        <w:t>distributořů</w:t>
      </w:r>
      <w:proofErr w:type="spellEnd"/>
      <w:r>
        <w:rPr>
          <w:color w:val="000000"/>
          <w:lang w:eastAsia="en-US"/>
        </w:rPr>
        <w:t xml:space="preserve"> a našeho evropského Centra služeb v Lucembursku, sídlící na adrese FIL (</w:t>
      </w:r>
      <w:proofErr w:type="spellStart"/>
      <w:r>
        <w:rPr>
          <w:color w:val="000000"/>
          <w:lang w:eastAsia="en-US"/>
        </w:rPr>
        <w:t>Luxembourg</w:t>
      </w:r>
      <w:proofErr w:type="spellEnd"/>
      <w:r>
        <w:rPr>
          <w:color w:val="000000"/>
          <w:lang w:eastAsia="en-US"/>
        </w:rPr>
        <w:t xml:space="preserve">) S.A. 2a, </w:t>
      </w:r>
      <w:proofErr w:type="spellStart"/>
      <w:r>
        <w:rPr>
          <w:color w:val="000000"/>
          <w:lang w:eastAsia="en-US"/>
        </w:rPr>
        <w:t>rue</w:t>
      </w:r>
      <w:proofErr w:type="spellEnd"/>
      <w:r>
        <w:rPr>
          <w:color w:val="000000"/>
          <w:lang w:eastAsia="en-US"/>
        </w:rPr>
        <w:t xml:space="preserve"> Albert </w:t>
      </w:r>
      <w:proofErr w:type="spellStart"/>
      <w:r>
        <w:rPr>
          <w:color w:val="000000"/>
          <w:lang w:eastAsia="en-US"/>
        </w:rPr>
        <w:t>Borschette</w:t>
      </w:r>
      <w:proofErr w:type="spellEnd"/>
      <w:r>
        <w:rPr>
          <w:color w:val="000000"/>
          <w:lang w:eastAsia="en-US"/>
        </w:rPr>
        <w:t xml:space="preserve"> BP 2174 L-1021 </w:t>
      </w:r>
      <w:proofErr w:type="spellStart"/>
      <w:r>
        <w:rPr>
          <w:color w:val="000000"/>
          <w:lang w:eastAsia="en-US"/>
        </w:rPr>
        <w:t>Luxembourg</w:t>
      </w:r>
      <w:proofErr w:type="spellEnd"/>
      <w:r>
        <w:rPr>
          <w:color w:val="000000"/>
          <w:lang w:eastAsia="en-US"/>
        </w:rPr>
        <w:t>.</w:t>
      </w:r>
    </w:p>
    <w:p w14:paraId="5FC6F54E" w14:textId="77777777" w:rsidR="00172511" w:rsidRDefault="00172511" w:rsidP="00172511">
      <w:pPr>
        <w:pStyle w:val="Normlnweb"/>
        <w:shd w:val="clear" w:color="auto" w:fill="FFFFFF"/>
        <w:spacing w:before="0" w:after="240"/>
        <w:rPr>
          <w:lang w:eastAsia="en-US"/>
        </w:rPr>
      </w:pPr>
      <w:proofErr w:type="spellStart"/>
      <w:r>
        <w:rPr>
          <w:color w:val="000000"/>
          <w:lang w:eastAsia="en-US"/>
        </w:rPr>
        <w:t>Fidelity</w:t>
      </w:r>
      <w:proofErr w:type="spellEnd"/>
      <w:r>
        <w:rPr>
          <w:color w:val="000000"/>
          <w:lang w:eastAsia="en-US"/>
        </w:rPr>
        <w:t xml:space="preserve"> </w:t>
      </w:r>
      <w:proofErr w:type="spellStart"/>
      <w:r>
        <w:rPr>
          <w:color w:val="000000"/>
          <w:lang w:eastAsia="en-US"/>
        </w:rPr>
        <w:t>Funds</w:t>
      </w:r>
      <w:proofErr w:type="spellEnd"/>
      <w:r>
        <w:rPr>
          <w:color w:val="000000"/>
          <w:lang w:eastAsia="en-US"/>
        </w:rPr>
        <w:t xml:space="preserve"> “FF” je otevřená investiční společnost (SKIPCP) sídlící v Lucembursku, která disponuje akciemi různých tříd. Společnost FIL </w:t>
      </w:r>
      <w:proofErr w:type="spellStart"/>
      <w:r>
        <w:rPr>
          <w:color w:val="000000"/>
          <w:lang w:eastAsia="en-US"/>
        </w:rPr>
        <w:t>Investment</w:t>
      </w:r>
      <w:proofErr w:type="spellEnd"/>
      <w:r>
        <w:rPr>
          <w:color w:val="000000"/>
          <w:lang w:eastAsia="en-US"/>
        </w:rPr>
        <w:t xml:space="preserve"> Management (</w:t>
      </w:r>
      <w:proofErr w:type="spellStart"/>
      <w:r>
        <w:rPr>
          <w:color w:val="000000"/>
          <w:lang w:eastAsia="en-US"/>
        </w:rPr>
        <w:t>Luxembourg</w:t>
      </w:r>
      <w:proofErr w:type="spellEnd"/>
      <w:r>
        <w:rPr>
          <w:color w:val="000000"/>
          <w:lang w:eastAsia="en-US"/>
        </w:rPr>
        <w:t xml:space="preserve">) S.A. si vyhrazuje právo ukončit nabízení podfondu a jeho podílových jednotek na trhu v souladu s článkem 93 písm. a) směrnice 2009/65/ES a článkem 32 písm. a) směrnice 2011/61/EU. Toto ukončení bude předem oznámeno v Lucembursku. </w:t>
      </w:r>
    </w:p>
    <w:p w14:paraId="6EBDA300" w14:textId="77777777" w:rsidR="00172511" w:rsidRDefault="00172511" w:rsidP="00172511">
      <w:pPr>
        <w:pStyle w:val="Normlnweb"/>
        <w:shd w:val="clear" w:color="auto" w:fill="FFFFFF"/>
        <w:spacing w:before="0"/>
        <w:rPr>
          <w:lang w:eastAsia="en-US"/>
        </w:rPr>
      </w:pPr>
      <w:r>
        <w:rPr>
          <w:color w:val="000000"/>
          <w:lang w:eastAsia="en-US"/>
        </w:rPr>
        <w:t>Vydala společnost FIL (</w:t>
      </w:r>
      <w:proofErr w:type="spellStart"/>
      <w:r>
        <w:rPr>
          <w:color w:val="000000"/>
          <w:lang w:eastAsia="en-US"/>
        </w:rPr>
        <w:t>Luxembourg</w:t>
      </w:r>
      <w:proofErr w:type="spellEnd"/>
      <w:r>
        <w:rPr>
          <w:color w:val="000000"/>
          <w:lang w:eastAsia="en-US"/>
        </w:rPr>
        <w:t>) S.A., které bylo uděleno povolení a podléhá dohledu dozorčí komise CSSF (</w:t>
      </w:r>
      <w:proofErr w:type="spellStart"/>
      <w:r>
        <w:rPr>
          <w:color w:val="000000"/>
          <w:lang w:eastAsia="en-US"/>
        </w:rPr>
        <w:t>Commission</w:t>
      </w:r>
      <w:proofErr w:type="spellEnd"/>
      <w:r>
        <w:rPr>
          <w:color w:val="000000"/>
          <w:lang w:eastAsia="en-US"/>
        </w:rPr>
        <w:t xml:space="preserve"> de </w:t>
      </w:r>
      <w:proofErr w:type="spellStart"/>
      <w:r>
        <w:rPr>
          <w:color w:val="000000"/>
          <w:lang w:eastAsia="en-US"/>
        </w:rPr>
        <w:t>Surveillance</w:t>
      </w:r>
      <w:proofErr w:type="spellEnd"/>
      <w:r>
        <w:rPr>
          <w:color w:val="000000"/>
          <w:lang w:eastAsia="en-US"/>
        </w:rPr>
        <w:t xml:space="preserve"> </w:t>
      </w:r>
      <w:proofErr w:type="spellStart"/>
      <w:r>
        <w:rPr>
          <w:color w:val="000000"/>
          <w:lang w:eastAsia="en-US"/>
        </w:rPr>
        <w:t>du</w:t>
      </w:r>
      <w:proofErr w:type="spellEnd"/>
      <w:r>
        <w:rPr>
          <w:color w:val="000000"/>
          <w:lang w:eastAsia="en-US"/>
        </w:rPr>
        <w:t xml:space="preserve"> </w:t>
      </w:r>
      <w:proofErr w:type="spellStart"/>
      <w:r>
        <w:rPr>
          <w:color w:val="000000"/>
          <w:lang w:eastAsia="en-US"/>
        </w:rPr>
        <w:t>Secteur</w:t>
      </w:r>
      <w:proofErr w:type="spellEnd"/>
      <w:r>
        <w:rPr>
          <w:color w:val="000000"/>
          <w:lang w:eastAsia="en-US"/>
        </w:rPr>
        <w:t xml:space="preserve"> </w:t>
      </w:r>
      <w:proofErr w:type="spellStart"/>
      <w:r>
        <w:rPr>
          <w:color w:val="000000"/>
          <w:lang w:eastAsia="en-US"/>
        </w:rPr>
        <w:t>Financier</w:t>
      </w:r>
      <w:proofErr w:type="spellEnd"/>
      <w:r>
        <w:rPr>
          <w:color w:val="000000"/>
          <w:lang w:eastAsia="en-US"/>
        </w:rPr>
        <w:t xml:space="preserve">). </w:t>
      </w:r>
    </w:p>
    <w:p w14:paraId="6B71956F" w14:textId="30811DFA" w:rsidR="00172511" w:rsidRDefault="00172511" w:rsidP="003332EA">
      <w:pPr>
        <w:pStyle w:val="Normlnweb"/>
        <w:shd w:val="clear" w:color="auto" w:fill="FFFFFF"/>
        <w:spacing w:before="0"/>
        <w:rPr>
          <w:lang w:eastAsia="en-US"/>
        </w:rPr>
      </w:pPr>
      <w:r>
        <w:rPr>
          <w:color w:val="000000"/>
          <w:lang w:eastAsia="en-US"/>
        </w:rPr>
        <w:t xml:space="preserve">Investoři a potenciální investoři mohou získat informace o svých právech ve spojení se stížnostmi a soudními spory na tomto odkazu: </w:t>
      </w:r>
      <w:hyperlink r:id="rId14" w:history="1">
        <w:r>
          <w:rPr>
            <w:rStyle w:val="Hypertextovodkaz"/>
            <w:lang w:eastAsia="en-US"/>
          </w:rPr>
          <w:t>https://www.fidelity.cz</w:t>
        </w:r>
      </w:hyperlink>
      <w:r>
        <w:rPr>
          <w:color w:val="000000"/>
          <w:lang w:eastAsia="en-US"/>
        </w:rPr>
        <w:t xml:space="preserve"> (v češtině).</w:t>
      </w:r>
    </w:p>
    <w:p w14:paraId="7F7EBC08" w14:textId="77777777" w:rsidR="00172511" w:rsidRDefault="00172511" w:rsidP="00172511">
      <w:r>
        <w:t>ED21-144</w:t>
      </w:r>
    </w:p>
    <w:p w14:paraId="3C0070B9" w14:textId="77777777" w:rsidR="00172511" w:rsidRDefault="00172511" w:rsidP="00172511">
      <w:r>
        <w:rPr>
          <w:lang w:val="de-AT"/>
        </w:rPr>
        <w:t>MKAT10211</w:t>
      </w:r>
    </w:p>
    <w:p w14:paraId="131D4607" w14:textId="77777777" w:rsidR="00A7414F" w:rsidRPr="00EB4C4B" w:rsidRDefault="00A7414F" w:rsidP="00172511">
      <w:pPr>
        <w:pStyle w:val="FIL3Body"/>
        <w:jc w:val="both"/>
        <w:rPr>
          <w:color w:val="000000"/>
        </w:rPr>
      </w:pPr>
    </w:p>
    <w:sectPr w:rsidR="00A7414F" w:rsidRPr="00EB4C4B"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5B02" w14:textId="77777777" w:rsidR="00B01B17" w:rsidRDefault="00B01B17">
      <w:r>
        <w:separator/>
      </w:r>
    </w:p>
  </w:endnote>
  <w:endnote w:type="continuationSeparator" w:id="0">
    <w:p w14:paraId="14E4B15C" w14:textId="77777777" w:rsidR="00B01B17" w:rsidRDefault="00B0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CF3E" w14:textId="77777777" w:rsidR="00B01B17" w:rsidRDefault="00B01B17">
      <w:r>
        <w:separator/>
      </w:r>
    </w:p>
  </w:footnote>
  <w:footnote w:type="continuationSeparator" w:id="0">
    <w:p w14:paraId="5458598A" w14:textId="77777777" w:rsidR="00B01B17" w:rsidRDefault="00B01B17">
      <w:r>
        <w:continuationSeparator/>
      </w:r>
    </w:p>
  </w:footnote>
  <w:footnote w:type="continuationNotice" w:id="1">
    <w:p w14:paraId="4D824B57" w14:textId="77777777" w:rsidR="00B01B17" w:rsidRDefault="00B01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32EA"/>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63EC"/>
    <w:rsid w:val="00487542"/>
    <w:rsid w:val="0049074E"/>
    <w:rsid w:val="004907F4"/>
    <w:rsid w:val="00493172"/>
    <w:rsid w:val="004955BB"/>
    <w:rsid w:val="004A0EA9"/>
    <w:rsid w:val="004A3C5B"/>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1687"/>
    <w:rsid w:val="00612491"/>
    <w:rsid w:val="00614F7E"/>
    <w:rsid w:val="0061601E"/>
    <w:rsid w:val="00617053"/>
    <w:rsid w:val="00620ECE"/>
    <w:rsid w:val="006226CD"/>
    <w:rsid w:val="00622E77"/>
    <w:rsid w:val="00623758"/>
    <w:rsid w:val="00624AE2"/>
    <w:rsid w:val="00624DDA"/>
    <w:rsid w:val="00626F83"/>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223A"/>
    <w:rsid w:val="00BD57C8"/>
    <w:rsid w:val="00BD5879"/>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21C"/>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yperlink" Target="https://www.fidelityinternation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ka.krohova@crestcom.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idelit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kldnnas902\restricted\faim\Adnan%20-%20FAIM\Perspectives\Climate%20Solutions\2201%20Blog%20-%20Climate%20solutions%20-%20reuse\Charts%20-%20blog%20reu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kldnnas902\restricted\faim\Adnan%20-%20FAIM\Perspectives\Climate%20Solutions\2201%20Blog%20-%20Climate%20solutions%20-%20reuse\Charts%20-%20blog%20reu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kldnnas902\restricted\faim\Adnan%20-%20FAIM\Perspectives\Climate%20Solutions\2201%20Blog%20-%20Climate%20solutions%20-%20reuse\Charts%20-%20blog%20reus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"Nový versus starý" karbonová stopa oblečení</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3809099466015024"/>
          <c:y val="0.13968381427400572"/>
          <c:w val="0.59380269707665856"/>
          <c:h val="0.84596010942250588"/>
        </c:manualLayout>
      </c:layout>
      <c:barChart>
        <c:barDir val="bar"/>
        <c:grouping val="clustered"/>
        <c:varyColors val="0"/>
        <c:ser>
          <c:idx val="0"/>
          <c:order val="0"/>
          <c:tx>
            <c:strRef>
              <c:f>Sheet2!$B$10</c:f>
              <c:strCache>
                <c:ptCount val="1"/>
                <c:pt idx="0">
                  <c:v>Used item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Sheet2!$A$11:$A$13</c:f>
              <c:strCache>
                <c:ptCount val="3"/>
                <c:pt idx="0">
                  <c:v>Water use (gallons)</c:v>
                </c:pt>
                <c:pt idx="1">
                  <c:v>Energy demand (kWh)</c:v>
                </c:pt>
                <c:pt idx="2">
                  <c:v>Carbon emmissions (lbs of CO2e)</c:v>
                </c:pt>
              </c:strCache>
            </c:strRef>
          </c:cat>
          <c:val>
            <c:numRef>
              <c:f>Sheet2!$B$11:$B$13</c:f>
              <c:numCache>
                <c:formatCode>General</c:formatCode>
                <c:ptCount val="3"/>
                <c:pt idx="0">
                  <c:v>1.2</c:v>
                </c:pt>
                <c:pt idx="1">
                  <c:v>4.8</c:v>
                </c:pt>
                <c:pt idx="2">
                  <c:v>3.7</c:v>
                </c:pt>
              </c:numCache>
            </c:numRef>
          </c:val>
          <c:extLst>
            <c:ext xmlns:c16="http://schemas.microsoft.com/office/drawing/2014/chart" uri="{C3380CC4-5D6E-409C-BE32-E72D297353CC}">
              <c16:uniqueId val="{00000000-4EB5-43E7-9A8A-34A118B8BB86}"/>
            </c:ext>
          </c:extLst>
        </c:ser>
        <c:ser>
          <c:idx val="1"/>
          <c:order val="1"/>
          <c:tx>
            <c:strRef>
              <c:f>Sheet2!$C$10</c:f>
              <c:strCache>
                <c:ptCount val="1"/>
                <c:pt idx="0">
                  <c:v>New item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Sheet2!$A$11:$A$13</c:f>
              <c:strCache>
                <c:ptCount val="3"/>
                <c:pt idx="0">
                  <c:v>Water use (gallons)</c:v>
                </c:pt>
                <c:pt idx="1">
                  <c:v>Energy demand (kWh)</c:v>
                </c:pt>
                <c:pt idx="2">
                  <c:v>Carbon emmissions (lbs of CO2e)</c:v>
                </c:pt>
              </c:strCache>
            </c:strRef>
          </c:cat>
          <c:val>
            <c:numRef>
              <c:f>Sheet2!$C$11:$C$13</c:f>
              <c:numCache>
                <c:formatCode>General</c:formatCode>
                <c:ptCount val="3"/>
                <c:pt idx="0">
                  <c:v>78.5</c:v>
                </c:pt>
                <c:pt idx="1">
                  <c:v>38.799999999999997</c:v>
                </c:pt>
                <c:pt idx="2">
                  <c:v>21.1</c:v>
                </c:pt>
              </c:numCache>
            </c:numRef>
          </c:val>
          <c:extLst>
            <c:ext xmlns:c16="http://schemas.microsoft.com/office/drawing/2014/chart" uri="{C3380CC4-5D6E-409C-BE32-E72D297353CC}">
              <c16:uniqueId val="{00000001-4EB5-43E7-9A8A-34A118B8BB86}"/>
            </c:ext>
          </c:extLst>
        </c:ser>
        <c:dLbls>
          <c:showLegendKey val="0"/>
          <c:showVal val="0"/>
          <c:showCatName val="0"/>
          <c:showSerName val="0"/>
          <c:showPercent val="0"/>
          <c:showBubbleSize val="0"/>
        </c:dLbls>
        <c:gapWidth val="182"/>
        <c:axId val="464685656"/>
        <c:axId val="464686048"/>
      </c:barChart>
      <c:catAx>
        <c:axId val="46468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64686048"/>
        <c:crosses val="autoZero"/>
        <c:auto val="1"/>
        <c:lblAlgn val="ctr"/>
        <c:lblOffset val="100"/>
        <c:noMultiLvlLbl val="0"/>
      </c:catAx>
      <c:valAx>
        <c:axId val="464686048"/>
        <c:scaling>
          <c:orientation val="minMax"/>
        </c:scaling>
        <c:delete val="1"/>
        <c:axPos val="b"/>
        <c:numFmt formatCode="General" sourceLinked="1"/>
        <c:majorTickMark val="none"/>
        <c:minorTickMark val="none"/>
        <c:tickLblPos val="nextTo"/>
        <c:crossAx val="464685656"/>
        <c:crosses val="autoZero"/>
        <c:crossBetween val="between"/>
      </c:valAx>
      <c:spPr>
        <a:noFill/>
        <a:ln>
          <a:noFill/>
        </a:ln>
        <a:effectLst/>
      </c:spPr>
    </c:plotArea>
    <c:legend>
      <c:legendPos val="b"/>
      <c:layout>
        <c:manualLayout>
          <c:xMode val="edge"/>
          <c:yMode val="edge"/>
          <c:x val="0.72051262557697526"/>
          <c:y val="0.2029844313162695"/>
          <c:w val="0.22104353335143451"/>
          <c:h val="0.183073092624977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Spotřebitelé nakupující oblečení z druhé ruky</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8.9583552055992999E-2"/>
          <c:y val="0.13935185185185187"/>
          <c:w val="0.87986089238845144"/>
          <c:h val="0.76814814814814802"/>
        </c:manualLayout>
      </c:layout>
      <c:barChart>
        <c:barDir val="col"/>
        <c:grouping val="clustered"/>
        <c:varyColors val="0"/>
        <c:ser>
          <c:idx val="0"/>
          <c:order val="0"/>
          <c:tx>
            <c:strRef>
              <c:f>Sheet3!$B$7</c:f>
              <c:strCache>
                <c:ptCount val="1"/>
                <c:pt idx="0">
                  <c:v>2018</c:v>
                </c:pt>
              </c:strCache>
            </c:strRef>
          </c:tx>
          <c:spPr>
            <a:solidFill>
              <a:schemeClr val="accent1"/>
            </a:solidFill>
            <a:ln>
              <a:noFill/>
            </a:ln>
            <a:effectLst/>
          </c:spPr>
          <c:invertIfNegative val="0"/>
          <c:cat>
            <c:strRef>
              <c:f>Sheet3!$A$8:$A$11</c:f>
              <c:strCache>
                <c:ptCount val="4"/>
                <c:pt idx="0">
                  <c:v>Gen Z</c:v>
                </c:pt>
                <c:pt idx="1">
                  <c:v>Millenials</c:v>
                </c:pt>
                <c:pt idx="2">
                  <c:v>Gen X</c:v>
                </c:pt>
                <c:pt idx="3">
                  <c:v>Boomers</c:v>
                </c:pt>
              </c:strCache>
            </c:strRef>
          </c:cat>
          <c:val>
            <c:numRef>
              <c:f>Sheet3!$B$8:$B$11</c:f>
              <c:numCache>
                <c:formatCode>0%</c:formatCode>
                <c:ptCount val="4"/>
                <c:pt idx="0">
                  <c:v>0.26</c:v>
                </c:pt>
                <c:pt idx="1">
                  <c:v>0.21</c:v>
                </c:pt>
                <c:pt idx="2">
                  <c:v>0.16</c:v>
                </c:pt>
                <c:pt idx="3">
                  <c:v>0.16</c:v>
                </c:pt>
              </c:numCache>
            </c:numRef>
          </c:val>
          <c:extLst>
            <c:ext xmlns:c16="http://schemas.microsoft.com/office/drawing/2014/chart" uri="{C3380CC4-5D6E-409C-BE32-E72D297353CC}">
              <c16:uniqueId val="{00000000-152E-4523-A356-84EE4110CE09}"/>
            </c:ext>
          </c:extLst>
        </c:ser>
        <c:ser>
          <c:idx val="1"/>
          <c:order val="1"/>
          <c:tx>
            <c:strRef>
              <c:f>Sheet3!$C$7</c:f>
              <c:strCache>
                <c:ptCount val="1"/>
                <c:pt idx="0">
                  <c:v>2019</c:v>
                </c:pt>
              </c:strCache>
            </c:strRef>
          </c:tx>
          <c:spPr>
            <a:solidFill>
              <a:schemeClr val="accent2"/>
            </a:solidFill>
            <a:ln>
              <a:noFill/>
            </a:ln>
            <a:effectLst/>
          </c:spPr>
          <c:invertIfNegative val="0"/>
          <c:cat>
            <c:strRef>
              <c:f>Sheet3!$A$8:$A$11</c:f>
              <c:strCache>
                <c:ptCount val="4"/>
                <c:pt idx="0">
                  <c:v>Gen Z</c:v>
                </c:pt>
                <c:pt idx="1">
                  <c:v>Millenials</c:v>
                </c:pt>
                <c:pt idx="2">
                  <c:v>Gen X</c:v>
                </c:pt>
                <c:pt idx="3">
                  <c:v>Boomers</c:v>
                </c:pt>
              </c:strCache>
            </c:strRef>
          </c:cat>
          <c:val>
            <c:numRef>
              <c:f>Sheet3!$C$8:$C$11</c:f>
              <c:numCache>
                <c:formatCode>0%</c:formatCode>
                <c:ptCount val="4"/>
                <c:pt idx="0">
                  <c:v>0.4</c:v>
                </c:pt>
                <c:pt idx="1">
                  <c:v>0.3</c:v>
                </c:pt>
                <c:pt idx="2">
                  <c:v>0.2</c:v>
                </c:pt>
                <c:pt idx="3">
                  <c:v>0.2</c:v>
                </c:pt>
              </c:numCache>
            </c:numRef>
          </c:val>
          <c:extLst>
            <c:ext xmlns:c16="http://schemas.microsoft.com/office/drawing/2014/chart" uri="{C3380CC4-5D6E-409C-BE32-E72D297353CC}">
              <c16:uniqueId val="{00000001-152E-4523-A356-84EE4110CE09}"/>
            </c:ext>
          </c:extLst>
        </c:ser>
        <c:ser>
          <c:idx val="2"/>
          <c:order val="2"/>
          <c:tx>
            <c:strRef>
              <c:f>Sheet3!$D$7</c:f>
              <c:strCache>
                <c:ptCount val="1"/>
                <c:pt idx="0">
                  <c:v>2020</c:v>
                </c:pt>
              </c:strCache>
            </c:strRef>
          </c:tx>
          <c:spPr>
            <a:solidFill>
              <a:schemeClr val="accent3"/>
            </a:solidFill>
            <a:ln>
              <a:noFill/>
            </a:ln>
            <a:effectLst/>
          </c:spPr>
          <c:invertIfNegative val="0"/>
          <c:cat>
            <c:strRef>
              <c:f>Sheet3!$A$8:$A$11</c:f>
              <c:strCache>
                <c:ptCount val="4"/>
                <c:pt idx="0">
                  <c:v>Gen Z</c:v>
                </c:pt>
                <c:pt idx="1">
                  <c:v>Millenials</c:v>
                </c:pt>
                <c:pt idx="2">
                  <c:v>Gen X</c:v>
                </c:pt>
                <c:pt idx="3">
                  <c:v>Boomers</c:v>
                </c:pt>
              </c:strCache>
            </c:strRef>
          </c:cat>
          <c:val>
            <c:numRef>
              <c:f>Sheet3!$D$8:$D$11</c:f>
              <c:numCache>
                <c:formatCode>0%</c:formatCode>
                <c:ptCount val="4"/>
                <c:pt idx="0">
                  <c:v>0.42</c:v>
                </c:pt>
                <c:pt idx="1">
                  <c:v>0.42</c:v>
                </c:pt>
                <c:pt idx="2">
                  <c:v>0.32</c:v>
                </c:pt>
                <c:pt idx="3">
                  <c:v>0.16</c:v>
                </c:pt>
              </c:numCache>
            </c:numRef>
          </c:val>
          <c:extLst>
            <c:ext xmlns:c16="http://schemas.microsoft.com/office/drawing/2014/chart" uri="{C3380CC4-5D6E-409C-BE32-E72D297353CC}">
              <c16:uniqueId val="{00000002-152E-4523-A356-84EE4110CE09}"/>
            </c:ext>
          </c:extLst>
        </c:ser>
        <c:dLbls>
          <c:showLegendKey val="0"/>
          <c:showVal val="0"/>
          <c:showCatName val="0"/>
          <c:showSerName val="0"/>
          <c:showPercent val="0"/>
          <c:showBubbleSize val="0"/>
        </c:dLbls>
        <c:gapWidth val="219"/>
        <c:overlap val="-27"/>
        <c:axId val="471491832"/>
        <c:axId val="471492224"/>
      </c:barChart>
      <c:catAx>
        <c:axId val="471491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71492224"/>
        <c:crosses val="autoZero"/>
        <c:auto val="1"/>
        <c:lblAlgn val="ctr"/>
        <c:lblOffset val="100"/>
        <c:noMultiLvlLbl val="0"/>
      </c:catAx>
      <c:valAx>
        <c:axId val="4714922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71491832"/>
        <c:crosses val="autoZero"/>
        <c:crossBetween val="between"/>
      </c:valAx>
      <c:spPr>
        <a:noFill/>
        <a:ln>
          <a:noFill/>
        </a:ln>
        <a:effectLst/>
      </c:spPr>
    </c:plotArea>
    <c:legend>
      <c:legendPos val="b"/>
      <c:layout>
        <c:manualLayout>
          <c:xMode val="edge"/>
          <c:yMode val="edge"/>
          <c:x val="0.57134076990376204"/>
          <c:y val="0.14838181685622626"/>
          <c:w val="0.32297462817147854"/>
          <c:h val="7.899642752989209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5.5774598855771303E-2"/>
          <c:y val="3.2538969456256582E-2"/>
          <c:w val="0.9186291242390513"/>
          <c:h val="0.87715610125005539"/>
        </c:manualLayout>
      </c:layout>
      <c:barChart>
        <c:barDir val="col"/>
        <c:grouping val="stacked"/>
        <c:varyColors val="0"/>
        <c:ser>
          <c:idx val="0"/>
          <c:order val="0"/>
          <c:tx>
            <c:strRef>
              <c:f>Sheet1!$B$9</c:f>
              <c:strCache>
                <c:ptCount val="1"/>
                <c:pt idx="0">
                  <c:v>Thrift and donation</c:v>
                </c:pt>
              </c:strCache>
            </c:strRef>
          </c:tx>
          <c:spPr>
            <a:solidFill>
              <a:schemeClr val="accent1"/>
            </a:solidFill>
            <a:ln>
              <a:noFill/>
            </a:ln>
            <a:effectLst/>
          </c:spPr>
          <c:invertIfNegative val="0"/>
          <c:cat>
            <c:strRef>
              <c:f>Sheet1!$A$10:$A$23</c:f>
              <c:strCache>
                <c:ptCount val="14"/>
                <c:pt idx="0">
                  <c:v>2012</c:v>
                </c:pt>
                <c:pt idx="1">
                  <c:v>2013</c:v>
                </c:pt>
                <c:pt idx="2">
                  <c:v>2014</c:v>
                </c:pt>
                <c:pt idx="3">
                  <c:v>2015</c:v>
                </c:pt>
                <c:pt idx="4">
                  <c:v>2016</c:v>
                </c:pt>
                <c:pt idx="5">
                  <c:v>2017</c:v>
                </c:pt>
                <c:pt idx="6">
                  <c:v>2018</c:v>
                </c:pt>
                <c:pt idx="7">
                  <c:v>2019</c:v>
                </c:pt>
                <c:pt idx="8">
                  <c:v>2020</c:v>
                </c:pt>
                <c:pt idx="9">
                  <c:v>2021f</c:v>
                </c:pt>
                <c:pt idx="10">
                  <c:v>2022f</c:v>
                </c:pt>
                <c:pt idx="11">
                  <c:v>2023f</c:v>
                </c:pt>
                <c:pt idx="12">
                  <c:v>2024f</c:v>
                </c:pt>
                <c:pt idx="13">
                  <c:v>2025f</c:v>
                </c:pt>
              </c:strCache>
            </c:strRef>
          </c:cat>
          <c:val>
            <c:numRef>
              <c:f>Sheet1!$B$10:$B$23</c:f>
              <c:numCache>
                <c:formatCode>General</c:formatCode>
                <c:ptCount val="14"/>
                <c:pt idx="0">
                  <c:v>11</c:v>
                </c:pt>
                <c:pt idx="1">
                  <c:v>12</c:v>
                </c:pt>
                <c:pt idx="2">
                  <c:v>13</c:v>
                </c:pt>
                <c:pt idx="3">
                  <c:v>14</c:v>
                </c:pt>
                <c:pt idx="4">
                  <c:v>16</c:v>
                </c:pt>
                <c:pt idx="5">
                  <c:v>17</c:v>
                </c:pt>
                <c:pt idx="6">
                  <c:v>19</c:v>
                </c:pt>
                <c:pt idx="7">
                  <c:v>21</c:v>
                </c:pt>
                <c:pt idx="8">
                  <c:v>18</c:v>
                </c:pt>
                <c:pt idx="9">
                  <c:v>21</c:v>
                </c:pt>
                <c:pt idx="10">
                  <c:v>23</c:v>
                </c:pt>
                <c:pt idx="11">
                  <c:v>26</c:v>
                </c:pt>
                <c:pt idx="12">
                  <c:v>28</c:v>
                </c:pt>
                <c:pt idx="13">
                  <c:v>30</c:v>
                </c:pt>
              </c:numCache>
            </c:numRef>
          </c:val>
          <c:extLst>
            <c:ext xmlns:c16="http://schemas.microsoft.com/office/drawing/2014/chart" uri="{C3380CC4-5D6E-409C-BE32-E72D297353CC}">
              <c16:uniqueId val="{00000000-676C-4577-960A-D6E477FA9C93}"/>
            </c:ext>
          </c:extLst>
        </c:ser>
        <c:ser>
          <c:idx val="1"/>
          <c:order val="1"/>
          <c:tx>
            <c:strRef>
              <c:f>Sheet1!$C$9</c:f>
              <c:strCache>
                <c:ptCount val="1"/>
                <c:pt idx="0">
                  <c:v>Resale</c:v>
                </c:pt>
              </c:strCache>
            </c:strRef>
          </c:tx>
          <c:spPr>
            <a:solidFill>
              <a:schemeClr val="accent2"/>
            </a:solidFill>
            <a:ln>
              <a:noFill/>
            </a:ln>
            <a:effectLst/>
          </c:spPr>
          <c:invertIfNegative val="0"/>
          <c:cat>
            <c:strRef>
              <c:f>Sheet1!$A$10:$A$23</c:f>
              <c:strCache>
                <c:ptCount val="14"/>
                <c:pt idx="0">
                  <c:v>2012</c:v>
                </c:pt>
                <c:pt idx="1">
                  <c:v>2013</c:v>
                </c:pt>
                <c:pt idx="2">
                  <c:v>2014</c:v>
                </c:pt>
                <c:pt idx="3">
                  <c:v>2015</c:v>
                </c:pt>
                <c:pt idx="4">
                  <c:v>2016</c:v>
                </c:pt>
                <c:pt idx="5">
                  <c:v>2017</c:v>
                </c:pt>
                <c:pt idx="6">
                  <c:v>2018</c:v>
                </c:pt>
                <c:pt idx="7">
                  <c:v>2019</c:v>
                </c:pt>
                <c:pt idx="8">
                  <c:v>2020</c:v>
                </c:pt>
                <c:pt idx="9">
                  <c:v>2021f</c:v>
                </c:pt>
                <c:pt idx="10">
                  <c:v>2022f</c:v>
                </c:pt>
                <c:pt idx="11">
                  <c:v>2023f</c:v>
                </c:pt>
                <c:pt idx="12">
                  <c:v>2024f</c:v>
                </c:pt>
                <c:pt idx="13">
                  <c:v>2025f</c:v>
                </c:pt>
              </c:strCache>
            </c:strRef>
          </c:cat>
          <c:val>
            <c:numRef>
              <c:f>Sheet1!$C$10:$C$23</c:f>
              <c:numCache>
                <c:formatCode>General</c:formatCode>
                <c:ptCount val="14"/>
                <c:pt idx="0">
                  <c:v>0</c:v>
                </c:pt>
                <c:pt idx="1">
                  <c:v>0</c:v>
                </c:pt>
                <c:pt idx="2">
                  <c:v>1</c:v>
                </c:pt>
                <c:pt idx="3">
                  <c:v>1</c:v>
                </c:pt>
                <c:pt idx="4">
                  <c:v>2</c:v>
                </c:pt>
                <c:pt idx="5">
                  <c:v>3</c:v>
                </c:pt>
                <c:pt idx="6">
                  <c:v>5</c:v>
                </c:pt>
                <c:pt idx="7">
                  <c:v>7</c:v>
                </c:pt>
                <c:pt idx="8">
                  <c:v>9</c:v>
                </c:pt>
                <c:pt idx="9">
                  <c:v>15</c:v>
                </c:pt>
                <c:pt idx="10">
                  <c:v>20</c:v>
                </c:pt>
                <c:pt idx="11">
                  <c:v>27</c:v>
                </c:pt>
                <c:pt idx="12">
                  <c:v>36</c:v>
                </c:pt>
                <c:pt idx="13">
                  <c:v>47</c:v>
                </c:pt>
              </c:numCache>
            </c:numRef>
          </c:val>
          <c:extLst>
            <c:ext xmlns:c16="http://schemas.microsoft.com/office/drawing/2014/chart" uri="{C3380CC4-5D6E-409C-BE32-E72D297353CC}">
              <c16:uniqueId val="{00000001-676C-4577-960A-D6E477FA9C93}"/>
            </c:ext>
          </c:extLst>
        </c:ser>
        <c:dLbls>
          <c:showLegendKey val="0"/>
          <c:showVal val="0"/>
          <c:showCatName val="0"/>
          <c:showSerName val="0"/>
          <c:showPercent val="0"/>
          <c:showBubbleSize val="0"/>
        </c:dLbls>
        <c:gapWidth val="150"/>
        <c:overlap val="100"/>
        <c:axId val="471490264"/>
        <c:axId val="471488304"/>
      </c:barChart>
      <c:catAx>
        <c:axId val="47149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71488304"/>
        <c:crosses val="autoZero"/>
        <c:auto val="1"/>
        <c:lblAlgn val="ctr"/>
        <c:lblOffset val="100"/>
        <c:noMultiLvlLbl val="0"/>
      </c:catAx>
      <c:valAx>
        <c:axId val="471488304"/>
        <c:scaling>
          <c:orientation val="minMax"/>
        </c:scaling>
        <c:delete val="0"/>
        <c:axPos val="l"/>
        <c:numFmt formatCode="\$0&quot;bn&quot;" sourceLinked="0"/>
        <c:majorTickMark val="out"/>
        <c:minorTickMark val="out"/>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71490264"/>
        <c:crosses val="autoZero"/>
        <c:crossBetween val="between"/>
        <c:majorUnit val="20"/>
        <c:minorUnit val="10"/>
      </c:valAx>
      <c:spPr>
        <a:noFill/>
        <a:ln>
          <a:noFill/>
        </a:ln>
        <a:effectLst/>
      </c:spPr>
    </c:plotArea>
    <c:legend>
      <c:legendPos val="b"/>
      <c:layout>
        <c:manualLayout>
          <c:xMode val="edge"/>
          <c:yMode val="edge"/>
          <c:x val="0.20051852157223807"/>
          <c:y val="0.28456451975067915"/>
          <c:w val="0.28482664797790325"/>
          <c:h val="0.208648069682160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820-4CA7-413D-8B7D-693E8E2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10211</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11812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2</cp:revision>
  <cp:lastPrinted>2015-11-30T16:29:00Z</cp:lastPrinted>
  <dcterms:created xsi:type="dcterms:W3CDTF">2022-02-02T08:24:00Z</dcterms:created>
  <dcterms:modified xsi:type="dcterms:W3CDTF">2022-02-02T08:24:00Z</dcterms:modified>
</cp:coreProperties>
</file>